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43178" w14:textId="77777777" w:rsidR="00923416" w:rsidRDefault="00677F3D">
      <w:pPr>
        <w:spacing w:after="0" w:line="259" w:lineRule="auto"/>
        <w:ind w:left="0" w:firstLine="0"/>
        <w:jc w:val="left"/>
      </w:pPr>
      <w:r>
        <w:t xml:space="preserve"> </w:t>
      </w:r>
    </w:p>
    <w:p w14:paraId="7ACA7B78" w14:textId="77777777" w:rsidR="00923416" w:rsidRDefault="00677F3D">
      <w:pPr>
        <w:spacing w:after="0" w:line="259" w:lineRule="auto"/>
        <w:ind w:left="10" w:right="662"/>
        <w:jc w:val="right"/>
      </w:pPr>
      <w:r>
        <w:rPr>
          <w:sz w:val="21"/>
        </w:rPr>
        <w:t xml:space="preserve">NOV 24 </w:t>
      </w:r>
    </w:p>
    <w:p w14:paraId="372A1527" w14:textId="77777777" w:rsidR="00677F3D" w:rsidRDefault="00677F3D">
      <w:pPr>
        <w:pStyle w:val="Heading1"/>
        <w:rPr>
          <w:sz w:val="19"/>
          <w:u w:val="none"/>
        </w:rPr>
      </w:pPr>
      <w:r>
        <w:rPr>
          <w:noProof/>
        </w:rPr>
        <w:drawing>
          <wp:inline distT="0" distB="0" distL="0" distR="0" wp14:anchorId="08FDB262" wp14:editId="07B11805">
            <wp:extent cx="2651760" cy="530352"/>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651760" cy="530352"/>
                    </a:xfrm>
                    <a:prstGeom prst="rect">
                      <a:avLst/>
                    </a:prstGeom>
                  </pic:spPr>
                </pic:pic>
              </a:graphicData>
            </a:graphic>
          </wp:inline>
        </w:drawing>
      </w:r>
      <w:r>
        <w:rPr>
          <w:sz w:val="19"/>
          <w:u w:val="none"/>
        </w:rPr>
        <w:t xml:space="preserve"> </w:t>
      </w:r>
    </w:p>
    <w:p w14:paraId="44EF913F" w14:textId="506A3C89" w:rsidR="00923416" w:rsidRDefault="00677F3D" w:rsidP="00677F3D">
      <w:pPr>
        <w:pStyle w:val="Heading1"/>
        <w:jc w:val="center"/>
      </w:pPr>
      <w:r>
        <w:t>KITE ZONE, AINSDALE-ON-SEA</w:t>
      </w:r>
      <w:r>
        <w:t xml:space="preserve"> </w:t>
      </w:r>
      <w:r>
        <w:t>–</w:t>
      </w:r>
      <w:r>
        <w:t xml:space="preserve"> </w:t>
      </w:r>
      <w:r>
        <w:t>RULES</w:t>
      </w:r>
    </w:p>
    <w:p w14:paraId="35A3F208" w14:textId="77777777" w:rsidR="00923416" w:rsidRDefault="00677F3D">
      <w:pPr>
        <w:spacing w:after="159" w:line="259" w:lineRule="auto"/>
        <w:ind w:left="0" w:firstLine="0"/>
        <w:jc w:val="left"/>
      </w:pPr>
      <w:r>
        <w:rPr>
          <w:sz w:val="12"/>
        </w:rPr>
        <w:t xml:space="preserve"> </w:t>
      </w:r>
    </w:p>
    <w:p w14:paraId="6D88F612" w14:textId="77777777" w:rsidR="00923416" w:rsidRDefault="00677F3D">
      <w:pPr>
        <w:spacing w:after="0"/>
        <w:ind w:left="209" w:right="113"/>
      </w:pPr>
      <w:r>
        <w:t>These rules have been developed in consultation with Kite Zone users to ensure the health, safety and wellbeing of all beach users.</w:t>
      </w:r>
      <w:r>
        <w:t xml:space="preserve"> </w:t>
      </w:r>
    </w:p>
    <w:p w14:paraId="3A54F039" w14:textId="77777777" w:rsidR="00923416" w:rsidRDefault="00677F3D">
      <w:pPr>
        <w:spacing w:after="0" w:line="259" w:lineRule="auto"/>
        <w:ind w:left="0" w:firstLine="0"/>
        <w:jc w:val="left"/>
      </w:pPr>
      <w:r>
        <w:rPr>
          <w:sz w:val="18"/>
        </w:rPr>
        <w:t xml:space="preserve"> </w:t>
      </w:r>
    </w:p>
    <w:p w14:paraId="679092E5" w14:textId="77777777" w:rsidR="00923416" w:rsidRDefault="00677F3D">
      <w:pPr>
        <w:numPr>
          <w:ilvl w:val="0"/>
          <w:numId w:val="1"/>
        </w:numPr>
        <w:ind w:right="113" w:hanging="319"/>
      </w:pPr>
      <w:r>
        <w:t xml:space="preserve">Observe and adhere to all national sporting body (BKSA, BFSLYC, BLSA) codes of conduct and guidelines as well as local </w:t>
      </w:r>
      <w:proofErr w:type="gramStart"/>
      <w:r>
        <w:t>regulations;</w:t>
      </w:r>
      <w:proofErr w:type="gramEnd"/>
      <w:r>
        <w:t xml:space="preserve"> Sefton Council byelaws and CAA restrictions, club rules and local advice. </w:t>
      </w:r>
      <w:r>
        <w:t xml:space="preserve"> </w:t>
      </w:r>
    </w:p>
    <w:p w14:paraId="30605361" w14:textId="77777777" w:rsidR="00923416" w:rsidRDefault="00677F3D">
      <w:pPr>
        <w:numPr>
          <w:ilvl w:val="0"/>
          <w:numId w:val="1"/>
        </w:numPr>
        <w:ind w:right="113" w:hanging="319"/>
      </w:pPr>
      <w:r>
        <w:t xml:space="preserve">You must have a valid permit from Sefton Council to use Kite Zone. You must be able to produce your permit for inspection at any time upon request to any authorised agent or officer of the Council, Merseyside Police or RNLI. </w:t>
      </w:r>
    </w:p>
    <w:p w14:paraId="7A6B7133" w14:textId="77777777" w:rsidR="00923416" w:rsidRDefault="00677F3D">
      <w:pPr>
        <w:numPr>
          <w:ilvl w:val="0"/>
          <w:numId w:val="1"/>
        </w:numPr>
        <w:ind w:right="113" w:hanging="319"/>
      </w:pPr>
      <w:r>
        <w:t>It is your responsibility to maintain a valid permit and to comply with these rules.</w:t>
      </w:r>
      <w:r>
        <w:t xml:space="preserve"> </w:t>
      </w:r>
    </w:p>
    <w:p w14:paraId="06E29DE1" w14:textId="77777777" w:rsidR="00923416" w:rsidRDefault="00677F3D">
      <w:pPr>
        <w:numPr>
          <w:ilvl w:val="0"/>
          <w:numId w:val="1"/>
        </w:numPr>
        <w:spacing w:after="121"/>
        <w:ind w:right="113" w:hanging="319"/>
      </w:pPr>
      <w:proofErr w:type="gramStart"/>
      <w:r>
        <w:t>In order to</w:t>
      </w:r>
      <w:proofErr w:type="gramEnd"/>
      <w:r>
        <w:t xml:space="preserve"> acquire / renew a permit, you must:</w:t>
      </w:r>
      <w:r>
        <w:t xml:space="preserve"> </w:t>
      </w:r>
    </w:p>
    <w:p w14:paraId="3ECF6707" w14:textId="77777777" w:rsidR="00923416" w:rsidRDefault="00677F3D">
      <w:pPr>
        <w:numPr>
          <w:ilvl w:val="1"/>
          <w:numId w:val="1"/>
        </w:numPr>
        <w:spacing w:after="10"/>
        <w:ind w:right="113" w:hanging="168"/>
      </w:pPr>
      <w:r>
        <w:t>produce valid insurance (minimum of £5million cover required)</w:t>
      </w:r>
      <w:r>
        <w:t xml:space="preserve"> </w:t>
      </w:r>
    </w:p>
    <w:p w14:paraId="35B04A6A" w14:textId="77777777" w:rsidR="00923416" w:rsidRDefault="00677F3D">
      <w:pPr>
        <w:numPr>
          <w:ilvl w:val="1"/>
          <w:numId w:val="1"/>
        </w:numPr>
        <w:ind w:right="113" w:hanging="168"/>
      </w:pPr>
      <w:r>
        <w:t xml:space="preserve">sign to confirm receiving these rules and the zone maps </w:t>
      </w:r>
      <w:r>
        <w:t xml:space="preserve"> </w:t>
      </w:r>
    </w:p>
    <w:p w14:paraId="47239A4D" w14:textId="77777777" w:rsidR="00923416" w:rsidRDefault="00677F3D">
      <w:pPr>
        <w:numPr>
          <w:ilvl w:val="0"/>
          <w:numId w:val="1"/>
        </w:numPr>
        <w:ind w:right="113" w:hanging="319"/>
      </w:pPr>
      <w:proofErr w:type="gramStart"/>
      <w:r>
        <w:t xml:space="preserve">Stay within the agreed zone </w:t>
      </w:r>
      <w:r>
        <w:rPr>
          <w:u w:val="single" w:color="000000"/>
        </w:rPr>
        <w:t>at all times</w:t>
      </w:r>
      <w:proofErr w:type="gramEnd"/>
      <w:r>
        <w:t>. Use of any other part of the Sefton foreshore, either in the ownership of Sefton Council or of any other agency is not permitted and could render your insurance invalid.</w:t>
      </w:r>
      <w:r>
        <w:t xml:space="preserve"> </w:t>
      </w:r>
    </w:p>
    <w:p w14:paraId="3BE354FD" w14:textId="77777777" w:rsidR="00923416" w:rsidRDefault="00677F3D">
      <w:pPr>
        <w:numPr>
          <w:ilvl w:val="0"/>
          <w:numId w:val="1"/>
        </w:numPr>
        <w:ind w:right="113" w:hanging="319"/>
      </w:pPr>
      <w:r>
        <w:t xml:space="preserve">Trading, teaching or touting for trade at, or in relation to, Ainsdale beach is not permitted, other than by the Council’s authorised </w:t>
      </w:r>
      <w:proofErr w:type="spellStart"/>
      <w:r>
        <w:t>licencees</w:t>
      </w:r>
      <w:proofErr w:type="spellEnd"/>
      <w:r>
        <w:t>. (Legal action may be taken.)</w:t>
      </w:r>
      <w:r>
        <w:t xml:space="preserve"> </w:t>
      </w:r>
    </w:p>
    <w:p w14:paraId="1B403FA9" w14:textId="77777777" w:rsidR="00923416" w:rsidRDefault="00677F3D">
      <w:pPr>
        <w:numPr>
          <w:ilvl w:val="0"/>
          <w:numId w:val="1"/>
        </w:numPr>
        <w:ind w:right="113" w:hanging="319"/>
      </w:pPr>
      <w:r>
        <w:t>Park only within the beach parking area, or in other legitimate parking areas only.</w:t>
      </w:r>
      <w:r>
        <w:t xml:space="preserve"> </w:t>
      </w:r>
    </w:p>
    <w:p w14:paraId="0AD6F065" w14:textId="77777777" w:rsidR="00923416" w:rsidRDefault="00677F3D">
      <w:pPr>
        <w:numPr>
          <w:ilvl w:val="0"/>
          <w:numId w:val="1"/>
        </w:numPr>
        <w:ind w:right="113" w:hanging="319"/>
      </w:pPr>
      <w:r>
        <w:t xml:space="preserve">Rig up / down only in the rigging area and keep clear of the rigging area if it is in use for </w:t>
      </w:r>
      <w:proofErr w:type="gramStart"/>
      <w:r>
        <w:t>set</w:t>
      </w:r>
      <w:proofErr w:type="gramEnd"/>
      <w:r>
        <w:t xml:space="preserve"> up or pack down.</w:t>
      </w:r>
      <w:r>
        <w:t xml:space="preserve"> </w:t>
      </w:r>
    </w:p>
    <w:p w14:paraId="72D0F66E" w14:textId="77777777" w:rsidR="00923416" w:rsidRDefault="00677F3D">
      <w:pPr>
        <w:numPr>
          <w:ilvl w:val="0"/>
          <w:numId w:val="1"/>
        </w:numPr>
        <w:ind w:right="113" w:hanging="319"/>
      </w:pPr>
      <w:r>
        <w:t>No persons under the age of 16 to use Kite Zone without a responsible adult in attendance. Permits will only be issued to under 16’s via a responsible adult.</w:t>
      </w:r>
      <w:r>
        <w:t xml:space="preserve"> </w:t>
      </w:r>
    </w:p>
    <w:p w14:paraId="558ACC73" w14:textId="77777777" w:rsidR="00923416" w:rsidRDefault="00677F3D">
      <w:pPr>
        <w:numPr>
          <w:ilvl w:val="0"/>
          <w:numId w:val="1"/>
        </w:numPr>
        <w:ind w:right="113" w:hanging="319"/>
      </w:pPr>
      <w:r>
        <w:t xml:space="preserve">When the tide is 100m or less from the beach parking area, </w:t>
      </w:r>
      <w:r>
        <w:rPr>
          <w:u w:val="single" w:color="000000"/>
        </w:rPr>
        <w:t>all power kite activity must stop</w:t>
      </w:r>
      <w:r>
        <w:t xml:space="preserve"> until the tide has come in and then receded to at least 100m from the beach parking area.</w:t>
      </w:r>
      <w:r>
        <w:t xml:space="preserve"> </w:t>
      </w:r>
    </w:p>
    <w:p w14:paraId="48D24699" w14:textId="77777777" w:rsidR="00923416" w:rsidRDefault="00677F3D">
      <w:pPr>
        <w:numPr>
          <w:ilvl w:val="0"/>
          <w:numId w:val="1"/>
        </w:numPr>
        <w:ind w:right="113" w:hanging="319"/>
      </w:pPr>
      <w:r>
        <w:t>Kite Zone may be closed due to other events taking place or to very hot weather or because of large numbers of other beach users and is not set aside for exclusive use by kiters.</w:t>
      </w:r>
      <w:r>
        <w:t xml:space="preserve"> </w:t>
      </w:r>
    </w:p>
    <w:p w14:paraId="45EB27DC" w14:textId="77777777" w:rsidR="00923416" w:rsidRDefault="00677F3D">
      <w:pPr>
        <w:numPr>
          <w:ilvl w:val="0"/>
          <w:numId w:val="1"/>
        </w:numPr>
        <w:ind w:right="113" w:hanging="319"/>
      </w:pPr>
      <w:r>
        <w:t xml:space="preserve">All Kite Zone users must take note of public access, fishermen’s access, horse riding and other activities and must operate at a reasonable speed and </w:t>
      </w:r>
      <w:proofErr w:type="gramStart"/>
      <w:r>
        <w:t>give way to all other beach users at all times</w:t>
      </w:r>
      <w:proofErr w:type="gramEnd"/>
      <w:r>
        <w:t>. Do not overfly any pedestrians or animals with your kite.</w:t>
      </w:r>
      <w:r>
        <w:t xml:space="preserve"> </w:t>
      </w:r>
    </w:p>
    <w:p w14:paraId="6964F950" w14:textId="77777777" w:rsidR="00923416" w:rsidRDefault="00677F3D">
      <w:pPr>
        <w:numPr>
          <w:ilvl w:val="0"/>
          <w:numId w:val="1"/>
        </w:numPr>
        <w:ind w:right="113" w:hanging="319"/>
      </w:pPr>
      <w:r>
        <w:t>Do not use captive harness systems unless supported by a quick release system</w:t>
      </w:r>
      <w:r>
        <w:t xml:space="preserve"> </w:t>
      </w:r>
    </w:p>
    <w:p w14:paraId="61BD5C75" w14:textId="77777777" w:rsidR="00923416" w:rsidRDefault="00677F3D">
      <w:pPr>
        <w:numPr>
          <w:ilvl w:val="0"/>
          <w:numId w:val="1"/>
        </w:numPr>
        <w:ind w:right="113" w:hanging="319"/>
      </w:pPr>
      <w:r>
        <w:t>Do not use Kevlar lines</w:t>
      </w:r>
      <w:r>
        <w:t xml:space="preserve"> </w:t>
      </w:r>
    </w:p>
    <w:p w14:paraId="3890F202" w14:textId="77777777" w:rsidR="00923416" w:rsidRDefault="00677F3D">
      <w:pPr>
        <w:numPr>
          <w:ilvl w:val="0"/>
          <w:numId w:val="1"/>
        </w:numPr>
        <w:ind w:right="113" w:hanging="319"/>
      </w:pPr>
      <w:r>
        <w:t>Do not enter or overfly the Power Kite School Zone if it is in use.</w:t>
      </w:r>
      <w:r>
        <w:t xml:space="preserve"> </w:t>
      </w:r>
    </w:p>
    <w:p w14:paraId="2BA11A15" w14:textId="77777777" w:rsidR="00923416" w:rsidRDefault="00677F3D">
      <w:pPr>
        <w:numPr>
          <w:ilvl w:val="0"/>
          <w:numId w:val="1"/>
        </w:numPr>
        <w:ind w:right="113" w:hanging="319"/>
      </w:pPr>
      <w:r>
        <w:t xml:space="preserve">Always look before you gybe / tack – The upwind/downwind rule is always in operation. The upwind user keeps their kite </w:t>
      </w:r>
      <w:proofErr w:type="gramStart"/>
      <w:r>
        <w:t>high</w:t>
      </w:r>
      <w:proofErr w:type="gramEnd"/>
      <w:r>
        <w:t xml:space="preserve"> and the downwind user keeps their kite low.</w:t>
      </w:r>
      <w:r>
        <w:t xml:space="preserve"> </w:t>
      </w:r>
    </w:p>
    <w:p w14:paraId="5E726BEC" w14:textId="77777777" w:rsidR="00923416" w:rsidRDefault="00677F3D">
      <w:pPr>
        <w:numPr>
          <w:ilvl w:val="0"/>
          <w:numId w:val="1"/>
        </w:numPr>
        <w:ind w:right="113" w:hanging="319"/>
      </w:pPr>
      <w:r>
        <w:t>If a head on collision is imminent, both users must turn right.</w:t>
      </w:r>
      <w:r>
        <w:t xml:space="preserve"> </w:t>
      </w:r>
    </w:p>
    <w:p w14:paraId="66A323D5" w14:textId="77777777" w:rsidR="00923416" w:rsidRDefault="00677F3D">
      <w:pPr>
        <w:numPr>
          <w:ilvl w:val="0"/>
          <w:numId w:val="1"/>
        </w:numPr>
        <w:ind w:right="113" w:hanging="319"/>
      </w:pPr>
      <w:r>
        <w:t>All users of all disciplines must assess the risks and hazards prior to each launch. Consider wind speed and direction, weather conditions and therefore appropriateness of kite size / rig. All hardware and equipment should be inspected for damage regularly; the user must have a continuous awareness of the tides; obstacles; other beach users and their own level of skill. All users must assess the risk on very busy days during the summer and not fly if the beach has a high level of other beach users in Kite Z</w:t>
      </w:r>
      <w:r>
        <w:t>one. Inexperienced users should always exercise extreme caution.</w:t>
      </w:r>
      <w:r>
        <w:t xml:space="preserve"> </w:t>
      </w:r>
    </w:p>
    <w:p w14:paraId="1BA2A030" w14:textId="77777777" w:rsidR="00923416" w:rsidRDefault="00677F3D">
      <w:pPr>
        <w:spacing w:after="0" w:line="259" w:lineRule="auto"/>
        <w:ind w:left="298" w:firstLine="0"/>
        <w:jc w:val="left"/>
      </w:pPr>
      <w:r>
        <w:t xml:space="preserve"> </w:t>
      </w:r>
    </w:p>
    <w:p w14:paraId="48E803F0" w14:textId="77777777" w:rsidR="00923416" w:rsidRDefault="00677F3D">
      <w:pPr>
        <w:pStyle w:val="Heading2"/>
        <w:spacing w:after="120"/>
        <w:ind w:left="10" w:right="662"/>
        <w:jc w:val="right"/>
      </w:pPr>
      <w:r>
        <w:rPr>
          <w:color w:val="000000"/>
          <w:sz w:val="21"/>
          <w:u w:val="none" w:color="000000"/>
        </w:rPr>
        <w:lastRenderedPageBreak/>
        <w:t xml:space="preserve">NOV 24 </w:t>
      </w:r>
    </w:p>
    <w:p w14:paraId="07EBF85D" w14:textId="77777777" w:rsidR="00923416" w:rsidRDefault="00677F3D">
      <w:pPr>
        <w:numPr>
          <w:ilvl w:val="0"/>
          <w:numId w:val="2"/>
        </w:numPr>
        <w:ind w:right="113" w:hanging="319"/>
      </w:pPr>
      <w:r>
        <w:t>Any users of Kite Zone, who intentionally cause nuisance, bring the use of the beach into disrepute, or drive at excessive speed on the beach may have their permits rescinded.</w:t>
      </w:r>
      <w:r>
        <w:t xml:space="preserve"> </w:t>
      </w:r>
    </w:p>
    <w:p w14:paraId="02A3CA07" w14:textId="77777777" w:rsidR="00923416" w:rsidRDefault="00677F3D">
      <w:pPr>
        <w:numPr>
          <w:ilvl w:val="0"/>
          <w:numId w:val="2"/>
        </w:numPr>
        <w:ind w:right="113" w:hanging="319"/>
      </w:pPr>
      <w:r>
        <w:t>Sand stakes must be made highly visible when in use and removed when not in use.</w:t>
      </w:r>
      <w:r>
        <w:t xml:space="preserve"> </w:t>
      </w:r>
    </w:p>
    <w:p w14:paraId="608A1188" w14:textId="77777777" w:rsidR="00923416" w:rsidRDefault="00677F3D">
      <w:pPr>
        <w:numPr>
          <w:ilvl w:val="0"/>
          <w:numId w:val="2"/>
        </w:numPr>
        <w:ind w:right="113" w:hanging="319"/>
      </w:pPr>
      <w:r>
        <w:t>Never set up, leave or launch a kite in the parking area All parked or unused kites should be packed or disabled.</w:t>
      </w:r>
      <w:r>
        <w:t xml:space="preserve"> </w:t>
      </w:r>
    </w:p>
    <w:p w14:paraId="2BCF87F2" w14:textId="77777777" w:rsidR="00923416" w:rsidRDefault="00677F3D">
      <w:pPr>
        <w:numPr>
          <w:ilvl w:val="0"/>
          <w:numId w:val="2"/>
        </w:numPr>
        <w:ind w:right="113" w:hanging="319"/>
      </w:pPr>
      <w:r>
        <w:t xml:space="preserve">No Jumping of </w:t>
      </w:r>
      <w:proofErr w:type="spellStart"/>
      <w:r>
        <w:t>landboards</w:t>
      </w:r>
      <w:proofErr w:type="spellEnd"/>
      <w:r>
        <w:t xml:space="preserve"> within the vicinity of other beach or Kite Zone users.</w:t>
      </w:r>
      <w:r>
        <w:t xml:space="preserve"> </w:t>
      </w:r>
    </w:p>
    <w:p w14:paraId="539F0ADB" w14:textId="77777777" w:rsidR="00923416" w:rsidRDefault="00677F3D">
      <w:pPr>
        <w:numPr>
          <w:ilvl w:val="0"/>
          <w:numId w:val="2"/>
        </w:numPr>
        <w:ind w:right="113" w:hanging="319"/>
      </w:pPr>
      <w:r>
        <w:t>Have an emergency plan for yourself and others. e.g. contact the Coastguard 999.</w:t>
      </w:r>
      <w:r>
        <w:t xml:space="preserve"> </w:t>
      </w:r>
    </w:p>
    <w:p w14:paraId="17705964" w14:textId="77777777" w:rsidR="00923416" w:rsidRDefault="00677F3D">
      <w:pPr>
        <w:numPr>
          <w:ilvl w:val="0"/>
          <w:numId w:val="2"/>
        </w:numPr>
        <w:ind w:right="113" w:hanging="319"/>
      </w:pPr>
      <w:r>
        <w:t>These rules may be amended from time to time.</w:t>
      </w:r>
      <w:r>
        <w:t xml:space="preserve"> </w:t>
      </w:r>
    </w:p>
    <w:p w14:paraId="4C21FF09" w14:textId="77777777" w:rsidR="00923416" w:rsidRDefault="00677F3D">
      <w:pPr>
        <w:numPr>
          <w:ilvl w:val="0"/>
          <w:numId w:val="2"/>
        </w:numPr>
        <w:spacing w:after="8"/>
        <w:ind w:right="113" w:hanging="319"/>
      </w:pPr>
      <w:r>
        <w:t>No Launching or landing power kites within 100m of the beach parking area</w:t>
      </w:r>
      <w:r>
        <w:t xml:space="preserve"> </w:t>
      </w:r>
    </w:p>
    <w:p w14:paraId="4F41CE77" w14:textId="77777777" w:rsidR="00923416" w:rsidRDefault="00677F3D">
      <w:pPr>
        <w:spacing w:after="0" w:line="259" w:lineRule="auto"/>
        <w:ind w:left="298" w:firstLine="0"/>
        <w:jc w:val="left"/>
      </w:pPr>
      <w:r>
        <w:rPr>
          <w:sz w:val="12"/>
        </w:rPr>
        <w:t xml:space="preserve"> </w:t>
      </w:r>
    </w:p>
    <w:p w14:paraId="2A9A8F09" w14:textId="77777777" w:rsidR="00923416" w:rsidRDefault="00677F3D">
      <w:pPr>
        <w:spacing w:after="77" w:line="259" w:lineRule="auto"/>
        <w:ind w:left="338" w:firstLine="0"/>
        <w:jc w:val="left"/>
      </w:pPr>
      <w:r>
        <w:rPr>
          <w:rFonts w:ascii="Calibri" w:eastAsia="Calibri" w:hAnsi="Calibri" w:cs="Calibri"/>
          <w:noProof/>
          <w:sz w:val="22"/>
        </w:rPr>
        <mc:AlternateContent>
          <mc:Choice Requires="wpg">
            <w:drawing>
              <wp:inline distT="0" distB="0" distL="0" distR="0" wp14:anchorId="2FF3370F" wp14:editId="2093F99E">
                <wp:extent cx="6070093" cy="22860"/>
                <wp:effectExtent l="0" t="0" r="0" b="0"/>
                <wp:docPr id="2917" name="Group 2917"/>
                <wp:cNvGraphicFramePr/>
                <a:graphic xmlns:a="http://schemas.openxmlformats.org/drawingml/2006/main">
                  <a:graphicData uri="http://schemas.microsoft.com/office/word/2010/wordprocessingGroup">
                    <wpg:wgp>
                      <wpg:cNvGrpSpPr/>
                      <wpg:grpSpPr>
                        <a:xfrm>
                          <a:off x="0" y="0"/>
                          <a:ext cx="6070093" cy="22860"/>
                          <a:chOff x="0" y="0"/>
                          <a:chExt cx="6070093" cy="22860"/>
                        </a:xfrm>
                      </wpg:grpSpPr>
                      <wps:wsp>
                        <wps:cNvPr id="259" name="Shape 259"/>
                        <wps:cNvSpPr/>
                        <wps:spPr>
                          <a:xfrm>
                            <a:off x="0" y="0"/>
                            <a:ext cx="6070093" cy="0"/>
                          </a:xfrm>
                          <a:custGeom>
                            <a:avLst/>
                            <a:gdLst/>
                            <a:ahLst/>
                            <a:cxnLst/>
                            <a:rect l="0" t="0" r="0" b="0"/>
                            <a:pathLst>
                              <a:path w="6070093">
                                <a:moveTo>
                                  <a:pt x="0" y="0"/>
                                </a:moveTo>
                                <a:lnTo>
                                  <a:pt x="6070093" y="0"/>
                                </a:lnTo>
                              </a:path>
                            </a:pathLst>
                          </a:custGeom>
                          <a:ln w="228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7" style="width:477.96pt;height:1.8pt;mso-position-horizontal-relative:char;mso-position-vertical-relative:line" coordsize="60700,228">
                <v:shape id="Shape 259" style="position:absolute;width:60700;height:0;left:0;top:0;" coordsize="6070093,0" path="m0,0l6070093,0">
                  <v:stroke weight="1.8pt" endcap="flat" joinstyle="round" on="true" color="#000000"/>
                  <v:fill on="false" color="#000000" opacity="0"/>
                </v:shape>
              </v:group>
            </w:pict>
          </mc:Fallback>
        </mc:AlternateContent>
      </w:r>
    </w:p>
    <w:p w14:paraId="066E2404" w14:textId="77777777" w:rsidR="00923416" w:rsidRDefault="00677F3D">
      <w:pPr>
        <w:spacing w:after="38" w:line="259" w:lineRule="auto"/>
        <w:ind w:left="298" w:firstLine="0"/>
        <w:jc w:val="left"/>
      </w:pPr>
      <w:r>
        <w:t xml:space="preserve"> </w:t>
      </w:r>
    </w:p>
    <w:p w14:paraId="4A685577" w14:textId="77777777" w:rsidR="00923416" w:rsidRDefault="00677F3D">
      <w:pPr>
        <w:pStyle w:val="Heading2"/>
        <w:ind w:left="509"/>
      </w:pPr>
      <w:r>
        <w:rPr>
          <w:color w:val="000000"/>
          <w:u w:val="none" w:color="000000"/>
        </w:rPr>
        <w:t xml:space="preserve">26. </w:t>
      </w:r>
      <w:r>
        <w:t>DRY Kite Zone</w:t>
      </w:r>
      <w:r>
        <w:rPr>
          <w:color w:val="000000"/>
          <w:u w:val="none" w:color="000000"/>
        </w:rPr>
        <w:t xml:space="preserve"> </w:t>
      </w:r>
    </w:p>
    <w:p w14:paraId="1FA38FEC" w14:textId="77777777" w:rsidR="00923416" w:rsidRDefault="00677F3D">
      <w:pPr>
        <w:numPr>
          <w:ilvl w:val="0"/>
          <w:numId w:val="3"/>
        </w:numPr>
        <w:spacing w:after="197"/>
        <w:ind w:left="1158" w:right="113" w:hanging="328"/>
      </w:pPr>
      <w:r>
        <w:t xml:space="preserve">Aerial buggy freestyle may only be undertaken by holders of a </w:t>
      </w:r>
      <w:r>
        <w:rPr>
          <w:u w:val="single" w:color="000000"/>
        </w:rPr>
        <w:t>special J-Permit</w:t>
      </w:r>
      <w:r>
        <w:t xml:space="preserve"> (same rules as above apply). A competency test must be successfully undertaken in the presence of a qualified buggy instructor and written evidence produced to certify that levels of knowledge, ability, skill and competency are satisfactory.</w:t>
      </w:r>
      <w:r>
        <w:t xml:space="preserve"> </w:t>
      </w:r>
    </w:p>
    <w:p w14:paraId="60D51478" w14:textId="77777777" w:rsidR="00923416" w:rsidRDefault="00677F3D">
      <w:pPr>
        <w:numPr>
          <w:ilvl w:val="0"/>
          <w:numId w:val="3"/>
        </w:numPr>
        <w:spacing w:after="202"/>
        <w:ind w:left="1158" w:right="113" w:hanging="328"/>
      </w:pPr>
      <w:r>
        <w:t>Buggy to kite tethering is not permitted.</w:t>
      </w:r>
      <w:r>
        <w:t xml:space="preserve"> </w:t>
      </w:r>
    </w:p>
    <w:p w14:paraId="697F2139" w14:textId="77777777" w:rsidR="00923416" w:rsidRDefault="00677F3D">
      <w:pPr>
        <w:numPr>
          <w:ilvl w:val="0"/>
          <w:numId w:val="3"/>
        </w:numPr>
        <w:spacing w:after="187"/>
        <w:ind w:left="1158" w:right="113" w:hanging="328"/>
      </w:pPr>
      <w:r>
        <w:t>The use of kite killers is recommended for beginners.</w:t>
      </w:r>
      <w:r>
        <w:t xml:space="preserve"> </w:t>
      </w:r>
    </w:p>
    <w:p w14:paraId="4D2A7B8C" w14:textId="77777777" w:rsidR="00923416" w:rsidRDefault="00677F3D">
      <w:pPr>
        <w:numPr>
          <w:ilvl w:val="0"/>
          <w:numId w:val="3"/>
        </w:numPr>
        <w:ind w:left="1158" w:right="113" w:hanging="328"/>
      </w:pPr>
      <w:r>
        <w:t xml:space="preserve">Kite Zone users must not enter or overfly the safe pedestrian zone of 40 (forty) metres from the base of the sand dunes, </w:t>
      </w:r>
      <w:r>
        <w:t xml:space="preserve"> </w:t>
      </w:r>
    </w:p>
    <w:p w14:paraId="71D27CA7" w14:textId="77777777" w:rsidR="00923416" w:rsidRDefault="00677F3D">
      <w:pPr>
        <w:numPr>
          <w:ilvl w:val="0"/>
          <w:numId w:val="3"/>
        </w:numPr>
        <w:spacing w:after="3"/>
        <w:ind w:left="1158" w:right="113" w:hanging="328"/>
      </w:pPr>
      <w:r>
        <w:t>Protective headgear must be worn for all wheeled activities. Other appropriate personal protective equipment is recommended.</w:t>
      </w:r>
      <w:r>
        <w:t xml:space="preserve"> </w:t>
      </w:r>
    </w:p>
    <w:p w14:paraId="330507DB" w14:textId="77777777" w:rsidR="00923416" w:rsidRDefault="00677F3D">
      <w:pPr>
        <w:spacing w:after="38" w:line="259" w:lineRule="auto"/>
        <w:ind w:left="298" w:firstLine="0"/>
        <w:jc w:val="left"/>
      </w:pPr>
      <w:r>
        <w:t xml:space="preserve"> </w:t>
      </w:r>
    </w:p>
    <w:p w14:paraId="630B39B1" w14:textId="77777777" w:rsidR="00923416" w:rsidRDefault="00677F3D">
      <w:pPr>
        <w:pStyle w:val="Heading2"/>
        <w:ind w:left="509"/>
      </w:pPr>
      <w:r>
        <w:rPr>
          <w:color w:val="000000"/>
          <w:u w:val="none" w:color="000000"/>
        </w:rPr>
        <w:t xml:space="preserve">27. </w:t>
      </w:r>
      <w:r>
        <w:t>WET Kite Zone</w:t>
      </w:r>
      <w:r>
        <w:rPr>
          <w:color w:val="000000"/>
          <w:u w:val="none" w:color="000000"/>
        </w:rPr>
        <w:t xml:space="preserve"> </w:t>
      </w:r>
    </w:p>
    <w:p w14:paraId="40B13309" w14:textId="77777777" w:rsidR="00923416" w:rsidRDefault="00677F3D">
      <w:pPr>
        <w:numPr>
          <w:ilvl w:val="0"/>
          <w:numId w:val="4"/>
        </w:numPr>
        <w:spacing w:after="197"/>
        <w:ind w:left="1158" w:right="214" w:hanging="328"/>
      </w:pPr>
      <w:r>
        <w:t xml:space="preserve">Protective headgear and other appropriate personal protective equipment </w:t>
      </w:r>
      <w:proofErr w:type="gramStart"/>
      <w:r>
        <w:t>is</w:t>
      </w:r>
      <w:proofErr w:type="gramEnd"/>
      <w:r>
        <w:t xml:space="preserve"> recommended for kite surfing.</w:t>
      </w:r>
      <w:r>
        <w:t xml:space="preserve"> </w:t>
      </w:r>
    </w:p>
    <w:p w14:paraId="68FFC426" w14:textId="77777777" w:rsidR="00923416" w:rsidRDefault="00677F3D">
      <w:pPr>
        <w:numPr>
          <w:ilvl w:val="0"/>
          <w:numId w:val="4"/>
        </w:numPr>
        <w:spacing w:after="62"/>
        <w:ind w:left="1158" w:right="214" w:hanging="328"/>
      </w:pPr>
      <w:r>
        <w:t>The use of kite leashes is compulsory.</w:t>
      </w:r>
      <w:r>
        <w:t xml:space="preserve"> </w:t>
      </w:r>
    </w:p>
    <w:p w14:paraId="3714C484" w14:textId="77777777" w:rsidR="00923416" w:rsidRDefault="00677F3D">
      <w:pPr>
        <w:spacing w:after="102" w:line="259" w:lineRule="auto"/>
        <w:ind w:left="298" w:firstLine="0"/>
        <w:jc w:val="left"/>
      </w:pPr>
      <w:r>
        <w:rPr>
          <w:sz w:val="25"/>
        </w:rPr>
        <w:t xml:space="preserve"> </w:t>
      </w:r>
    </w:p>
    <w:p w14:paraId="32C3C635" w14:textId="3354A021" w:rsidR="00923416" w:rsidRDefault="00677F3D">
      <w:pPr>
        <w:spacing w:after="127" w:line="238" w:lineRule="auto"/>
        <w:ind w:left="682" w:right="555"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7DBDA98" wp14:editId="785DDBE5">
                <wp:simplePos x="0" y="0"/>
                <wp:positionH relativeFrom="column">
                  <wp:posOffset>288036</wp:posOffset>
                </wp:positionH>
                <wp:positionV relativeFrom="paragraph">
                  <wp:posOffset>-153040</wp:posOffset>
                </wp:positionV>
                <wp:extent cx="6071616" cy="539497"/>
                <wp:effectExtent l="0" t="0" r="0" b="0"/>
                <wp:wrapNone/>
                <wp:docPr id="2916" name="Group 2916"/>
                <wp:cNvGraphicFramePr/>
                <a:graphic xmlns:a="http://schemas.openxmlformats.org/drawingml/2006/main">
                  <a:graphicData uri="http://schemas.microsoft.com/office/word/2010/wordprocessingGroup">
                    <wpg:wgp>
                      <wpg:cNvGrpSpPr/>
                      <wpg:grpSpPr>
                        <a:xfrm>
                          <a:off x="0" y="0"/>
                          <a:ext cx="6071616" cy="539497"/>
                          <a:chOff x="0" y="0"/>
                          <a:chExt cx="6071616" cy="539497"/>
                        </a:xfrm>
                      </wpg:grpSpPr>
                      <wps:wsp>
                        <wps:cNvPr id="3269" name="Shape 3269"/>
                        <wps:cNvSpPr/>
                        <wps:spPr>
                          <a:xfrm>
                            <a:off x="330708" y="112776"/>
                            <a:ext cx="5361433" cy="213360"/>
                          </a:xfrm>
                          <a:custGeom>
                            <a:avLst/>
                            <a:gdLst/>
                            <a:ahLst/>
                            <a:cxnLst/>
                            <a:rect l="0" t="0" r="0" b="0"/>
                            <a:pathLst>
                              <a:path w="5361433" h="213360">
                                <a:moveTo>
                                  <a:pt x="0" y="0"/>
                                </a:moveTo>
                                <a:lnTo>
                                  <a:pt x="5361433" y="0"/>
                                </a:lnTo>
                                <a:lnTo>
                                  <a:pt x="5361433" y="213360"/>
                                </a:lnTo>
                                <a:lnTo>
                                  <a:pt x="0" y="2133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70" name="Shape 3270"/>
                        <wps:cNvSpPr/>
                        <wps:spPr>
                          <a:xfrm>
                            <a:off x="978408" y="326136"/>
                            <a:ext cx="4069080" cy="213361"/>
                          </a:xfrm>
                          <a:custGeom>
                            <a:avLst/>
                            <a:gdLst/>
                            <a:ahLst/>
                            <a:cxnLst/>
                            <a:rect l="0" t="0" r="0" b="0"/>
                            <a:pathLst>
                              <a:path w="4069080" h="213361">
                                <a:moveTo>
                                  <a:pt x="0" y="0"/>
                                </a:moveTo>
                                <a:lnTo>
                                  <a:pt x="4069080" y="0"/>
                                </a:lnTo>
                                <a:lnTo>
                                  <a:pt x="4069080" y="213361"/>
                                </a:lnTo>
                                <a:lnTo>
                                  <a:pt x="0" y="213361"/>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60" name="Shape 260"/>
                        <wps:cNvSpPr/>
                        <wps:spPr>
                          <a:xfrm>
                            <a:off x="0" y="0"/>
                            <a:ext cx="6071616" cy="0"/>
                          </a:xfrm>
                          <a:custGeom>
                            <a:avLst/>
                            <a:gdLst/>
                            <a:ahLst/>
                            <a:cxnLst/>
                            <a:rect l="0" t="0" r="0" b="0"/>
                            <a:pathLst>
                              <a:path w="6071616">
                                <a:moveTo>
                                  <a:pt x="0" y="0"/>
                                </a:moveTo>
                                <a:lnTo>
                                  <a:pt x="6071616" y="0"/>
                                </a:lnTo>
                              </a:path>
                            </a:pathLst>
                          </a:custGeom>
                          <a:ln w="2286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6" style="width:478.08pt;height:42.48pt;position:absolute;z-index:-2147483580;mso-position-horizontal-relative:text;mso-position-horizontal:absolute;margin-left:22.68pt;mso-position-vertical-relative:text;margin-top:-12.0505pt;" coordsize="60716,5394">
                <v:shape id="Shape 3271" style="position:absolute;width:53614;height:2133;left:3307;top:1127;" coordsize="5361433,213360" path="m0,0l5361433,0l5361433,213360l0,213360l0,0">
                  <v:stroke weight="0pt" endcap="flat" joinstyle="miter" miterlimit="10" on="false" color="#000000" opacity="0"/>
                  <v:fill on="true" color="#ff0000"/>
                </v:shape>
                <v:shape id="Shape 3272" style="position:absolute;width:40690;height:2133;left:9784;top:3261;" coordsize="4069080,213361" path="m0,0l4069080,0l4069080,213361l0,213361l0,0">
                  <v:stroke weight="0pt" endcap="flat" joinstyle="miter" miterlimit="10" on="false" color="#000000" opacity="0"/>
                  <v:fill on="true" color="#ff0000"/>
                </v:shape>
                <v:shape id="Shape 260" style="position:absolute;width:60716;height:0;left:0;top:0;" coordsize="6071616,0" path="m0,0l6071616,0">
                  <v:stroke weight="1.8pt" endcap="flat" joinstyle="round" on="true" color="#000000"/>
                  <v:fill on="false" color="#000000" opacity="0"/>
                </v:shape>
              </v:group>
            </w:pict>
          </mc:Fallback>
        </mc:AlternateContent>
      </w:r>
      <w:r>
        <w:rPr>
          <w:sz w:val="29"/>
        </w:rPr>
        <w:t xml:space="preserve">A disciplinary system is in place and breaches of these rules may result in </w:t>
      </w:r>
      <w:r>
        <w:rPr>
          <w:sz w:val="29"/>
        </w:rPr>
        <w:t xml:space="preserve">your permit being rescinded. </w:t>
      </w:r>
    </w:p>
    <w:p w14:paraId="1B97B952" w14:textId="77777777" w:rsidR="00923416" w:rsidRDefault="00677F3D">
      <w:pPr>
        <w:spacing w:after="14" w:line="234" w:lineRule="auto"/>
        <w:ind w:left="2029" w:right="1926" w:firstLine="0"/>
        <w:jc w:val="center"/>
      </w:pPr>
      <w:r>
        <w:rPr>
          <w:sz w:val="18"/>
          <w:u w:val="single" w:color="000000"/>
        </w:rPr>
        <w:t>These rules are underpinned by Sefton Council’s Seashore Byelaws</w:t>
      </w:r>
      <w:r>
        <w:rPr>
          <w:sz w:val="18"/>
        </w:rPr>
        <w:t xml:space="preserve"> </w:t>
      </w:r>
      <w:r>
        <w:rPr>
          <w:sz w:val="18"/>
          <w:u w:val="single" w:color="000000"/>
        </w:rPr>
        <w:t>And have been agreed by the Kite Zone User Panel.</w:t>
      </w:r>
      <w:r>
        <w:rPr>
          <w:sz w:val="18"/>
        </w:rPr>
        <w:t xml:space="preserve"> </w:t>
      </w:r>
    </w:p>
    <w:p w14:paraId="26AD3F01" w14:textId="77777777" w:rsidR="00923416" w:rsidRDefault="00677F3D">
      <w:pPr>
        <w:spacing w:after="0" w:line="259" w:lineRule="auto"/>
        <w:ind w:left="298" w:firstLine="0"/>
        <w:jc w:val="left"/>
      </w:pPr>
      <w:r>
        <w:t xml:space="preserve"> </w:t>
      </w:r>
    </w:p>
    <w:p w14:paraId="5F56D663" w14:textId="77777777" w:rsidR="00923416" w:rsidRDefault="00677F3D">
      <w:pPr>
        <w:spacing w:after="0" w:line="259" w:lineRule="auto"/>
        <w:ind w:left="298" w:firstLine="0"/>
        <w:jc w:val="left"/>
      </w:pPr>
      <w:r>
        <w:rPr>
          <w:sz w:val="10"/>
        </w:rPr>
        <w:t xml:space="preserve"> </w:t>
      </w:r>
    </w:p>
    <w:tbl>
      <w:tblPr>
        <w:tblStyle w:val="TableGrid"/>
        <w:tblW w:w="9425" w:type="dxa"/>
        <w:tblInd w:w="413" w:type="dxa"/>
        <w:tblCellMar>
          <w:top w:w="45" w:type="dxa"/>
          <w:left w:w="5" w:type="dxa"/>
          <w:bottom w:w="0" w:type="dxa"/>
          <w:right w:w="11" w:type="dxa"/>
        </w:tblCellMar>
        <w:tblLook w:val="04A0" w:firstRow="1" w:lastRow="0" w:firstColumn="1" w:lastColumn="0" w:noHBand="0" w:noVBand="1"/>
      </w:tblPr>
      <w:tblGrid>
        <w:gridCol w:w="2405"/>
        <w:gridCol w:w="3955"/>
        <w:gridCol w:w="1649"/>
        <w:gridCol w:w="1416"/>
      </w:tblGrid>
      <w:tr w:rsidR="00923416" w14:paraId="46B55AD2" w14:textId="77777777">
        <w:trPr>
          <w:trHeight w:val="2196"/>
        </w:trPr>
        <w:tc>
          <w:tcPr>
            <w:tcW w:w="9425" w:type="dxa"/>
            <w:gridSpan w:val="4"/>
            <w:tcBorders>
              <w:top w:val="single" w:sz="4" w:space="0" w:color="000000"/>
              <w:left w:val="single" w:sz="4" w:space="0" w:color="000000"/>
              <w:bottom w:val="single" w:sz="4" w:space="0" w:color="000000"/>
              <w:right w:val="single" w:sz="4" w:space="0" w:color="000000"/>
            </w:tcBorders>
          </w:tcPr>
          <w:p w14:paraId="216B89AE" w14:textId="77777777" w:rsidR="00923416" w:rsidRDefault="00677F3D">
            <w:pPr>
              <w:spacing w:after="0" w:line="259" w:lineRule="auto"/>
              <w:ind w:left="0" w:firstLine="0"/>
              <w:jc w:val="left"/>
            </w:pPr>
            <w:r>
              <w:rPr>
                <w:sz w:val="18"/>
              </w:rPr>
              <w:t xml:space="preserve"> </w:t>
            </w:r>
          </w:p>
          <w:p w14:paraId="358D9966" w14:textId="77777777" w:rsidR="00923416" w:rsidRDefault="00677F3D">
            <w:pPr>
              <w:spacing w:after="0" w:line="259" w:lineRule="auto"/>
              <w:ind w:left="98" w:firstLine="0"/>
              <w:jc w:val="left"/>
            </w:pPr>
            <w:r>
              <w:rPr>
                <w:sz w:val="18"/>
              </w:rPr>
              <w:t xml:space="preserve">I have received and understand the above rules and the Kite Zone maps and I hereby agree: </w:t>
            </w:r>
          </w:p>
          <w:p w14:paraId="1442B8F2" w14:textId="77777777" w:rsidR="00923416" w:rsidRDefault="00677F3D">
            <w:pPr>
              <w:spacing w:after="0" w:line="259" w:lineRule="auto"/>
              <w:ind w:left="98" w:firstLine="0"/>
              <w:jc w:val="left"/>
            </w:pPr>
            <w:r>
              <w:rPr>
                <w:sz w:val="18"/>
              </w:rPr>
              <w:t xml:space="preserve"> </w:t>
            </w:r>
          </w:p>
          <w:p w14:paraId="5EBDDC0D" w14:textId="77777777" w:rsidR="00923416" w:rsidRDefault="00677F3D">
            <w:pPr>
              <w:numPr>
                <w:ilvl w:val="0"/>
                <w:numId w:val="5"/>
              </w:numPr>
              <w:spacing w:after="2" w:line="238" w:lineRule="auto"/>
              <w:ind w:left="700" w:right="174" w:hanging="350"/>
            </w:pPr>
            <w:r>
              <w:t xml:space="preserve">to indemnify The Council against all costs, claims, demands or liability made against or incurred by The Council arising out of the above-mentioned event\activity which are not attributable to the intentional or negligent act, omission or default of The Council, its agents or employees, and </w:t>
            </w:r>
          </w:p>
          <w:p w14:paraId="34AFCB25" w14:textId="77777777" w:rsidR="00923416" w:rsidRDefault="00677F3D">
            <w:pPr>
              <w:numPr>
                <w:ilvl w:val="0"/>
                <w:numId w:val="5"/>
              </w:numPr>
              <w:spacing w:after="0" w:line="238" w:lineRule="auto"/>
              <w:ind w:left="700" w:right="174" w:hanging="350"/>
            </w:pPr>
            <w:r>
              <w:t xml:space="preserve">to insure against such liability heretofore mentioned for the minimum sum of £5 million in respect of any one event an Insurance Company of repute and will, if The Council so requires, produce such policy for inspection. </w:t>
            </w:r>
          </w:p>
          <w:p w14:paraId="57111DE9" w14:textId="77777777" w:rsidR="00923416" w:rsidRDefault="00677F3D">
            <w:pPr>
              <w:spacing w:after="0" w:line="259" w:lineRule="auto"/>
              <w:ind w:left="98" w:firstLine="0"/>
              <w:jc w:val="left"/>
            </w:pPr>
            <w:r>
              <w:rPr>
                <w:sz w:val="18"/>
              </w:rPr>
              <w:t xml:space="preserve"> </w:t>
            </w:r>
          </w:p>
        </w:tc>
      </w:tr>
      <w:tr w:rsidR="00923416" w14:paraId="757E4625" w14:textId="77777777">
        <w:trPr>
          <w:trHeight w:val="371"/>
        </w:trPr>
        <w:tc>
          <w:tcPr>
            <w:tcW w:w="2405" w:type="dxa"/>
            <w:tcBorders>
              <w:top w:val="single" w:sz="4" w:space="0" w:color="000000"/>
              <w:left w:val="single" w:sz="4" w:space="0" w:color="000000"/>
              <w:bottom w:val="single" w:sz="3" w:space="0" w:color="000000"/>
              <w:right w:val="single" w:sz="4" w:space="0" w:color="000000"/>
            </w:tcBorders>
          </w:tcPr>
          <w:p w14:paraId="366A08B3" w14:textId="77777777" w:rsidR="00923416" w:rsidRDefault="00677F3D">
            <w:pPr>
              <w:spacing w:after="0" w:line="259" w:lineRule="auto"/>
              <w:ind w:left="98" w:firstLine="0"/>
              <w:jc w:val="left"/>
            </w:pPr>
            <w:r>
              <w:t>Print Name:</w:t>
            </w:r>
            <w:r>
              <w:t xml:space="preserve"> </w:t>
            </w:r>
          </w:p>
        </w:tc>
        <w:tc>
          <w:tcPr>
            <w:tcW w:w="3955" w:type="dxa"/>
            <w:tcBorders>
              <w:top w:val="single" w:sz="4" w:space="0" w:color="000000"/>
              <w:left w:val="single" w:sz="4" w:space="0" w:color="000000"/>
              <w:bottom w:val="single" w:sz="3" w:space="0" w:color="000000"/>
              <w:right w:val="single" w:sz="4" w:space="0" w:color="000000"/>
            </w:tcBorders>
          </w:tcPr>
          <w:p w14:paraId="1CDC8FC6" w14:textId="77777777" w:rsidR="00923416" w:rsidRDefault="00677F3D">
            <w:pPr>
              <w:spacing w:after="0" w:line="259" w:lineRule="auto"/>
              <w:ind w:left="0" w:firstLine="0"/>
              <w:jc w:val="left"/>
            </w:pPr>
            <w:r>
              <w:t xml:space="preserve"> </w:t>
            </w:r>
          </w:p>
        </w:tc>
        <w:tc>
          <w:tcPr>
            <w:tcW w:w="1649" w:type="dxa"/>
            <w:tcBorders>
              <w:top w:val="single" w:sz="4" w:space="0" w:color="000000"/>
              <w:left w:val="single" w:sz="4" w:space="0" w:color="000000"/>
              <w:bottom w:val="single" w:sz="3" w:space="0" w:color="000000"/>
              <w:right w:val="single" w:sz="4" w:space="0" w:color="000000"/>
            </w:tcBorders>
          </w:tcPr>
          <w:p w14:paraId="5484631D" w14:textId="77777777" w:rsidR="00923416" w:rsidRDefault="00677F3D">
            <w:pPr>
              <w:spacing w:after="0" w:line="259" w:lineRule="auto"/>
              <w:ind w:left="101" w:firstLine="0"/>
              <w:jc w:val="left"/>
            </w:pPr>
            <w:r>
              <w:t>Date:</w:t>
            </w:r>
            <w:r>
              <w:t xml:space="preserve"> </w:t>
            </w:r>
          </w:p>
        </w:tc>
        <w:tc>
          <w:tcPr>
            <w:tcW w:w="1416" w:type="dxa"/>
            <w:tcBorders>
              <w:top w:val="single" w:sz="4" w:space="0" w:color="000000"/>
              <w:left w:val="single" w:sz="4" w:space="0" w:color="000000"/>
              <w:bottom w:val="single" w:sz="3" w:space="0" w:color="000000"/>
              <w:right w:val="single" w:sz="4" w:space="0" w:color="000000"/>
            </w:tcBorders>
          </w:tcPr>
          <w:p w14:paraId="75DB349C" w14:textId="77777777" w:rsidR="00923416" w:rsidRDefault="00677F3D">
            <w:pPr>
              <w:spacing w:after="0" w:line="259" w:lineRule="auto"/>
              <w:ind w:left="0" w:firstLine="0"/>
              <w:jc w:val="left"/>
            </w:pPr>
            <w:r>
              <w:t xml:space="preserve"> </w:t>
            </w:r>
          </w:p>
        </w:tc>
      </w:tr>
      <w:tr w:rsidR="00923416" w14:paraId="602CF9FE" w14:textId="77777777">
        <w:trPr>
          <w:trHeight w:val="493"/>
        </w:trPr>
        <w:tc>
          <w:tcPr>
            <w:tcW w:w="2405" w:type="dxa"/>
            <w:tcBorders>
              <w:top w:val="single" w:sz="3" w:space="0" w:color="000000"/>
              <w:left w:val="single" w:sz="4" w:space="0" w:color="000000"/>
              <w:bottom w:val="single" w:sz="4" w:space="0" w:color="000000"/>
              <w:right w:val="single" w:sz="4" w:space="0" w:color="000000"/>
            </w:tcBorders>
            <w:vAlign w:val="center"/>
          </w:tcPr>
          <w:p w14:paraId="0855F4DA" w14:textId="77777777" w:rsidR="00923416" w:rsidRDefault="00677F3D">
            <w:pPr>
              <w:spacing w:after="0" w:line="259" w:lineRule="auto"/>
              <w:ind w:left="98" w:firstLine="0"/>
              <w:jc w:val="left"/>
            </w:pPr>
            <w:r>
              <w:t>Permit Holder Signature:</w:t>
            </w:r>
            <w:r>
              <w:t xml:space="preserve"> </w:t>
            </w:r>
          </w:p>
        </w:tc>
        <w:tc>
          <w:tcPr>
            <w:tcW w:w="3955" w:type="dxa"/>
            <w:tcBorders>
              <w:top w:val="single" w:sz="3" w:space="0" w:color="000000"/>
              <w:left w:val="single" w:sz="4" w:space="0" w:color="000000"/>
              <w:bottom w:val="single" w:sz="4" w:space="0" w:color="000000"/>
              <w:right w:val="single" w:sz="4" w:space="0" w:color="000000"/>
            </w:tcBorders>
          </w:tcPr>
          <w:p w14:paraId="649F08F7" w14:textId="77777777" w:rsidR="00923416" w:rsidRDefault="00677F3D">
            <w:pPr>
              <w:spacing w:after="0" w:line="259" w:lineRule="auto"/>
              <w:ind w:left="0" w:firstLine="0"/>
              <w:jc w:val="left"/>
            </w:pPr>
            <w:r>
              <w:t xml:space="preserve"> </w:t>
            </w:r>
          </w:p>
        </w:tc>
        <w:tc>
          <w:tcPr>
            <w:tcW w:w="1649" w:type="dxa"/>
            <w:tcBorders>
              <w:top w:val="single" w:sz="3" w:space="0" w:color="000000"/>
              <w:left w:val="single" w:sz="4" w:space="0" w:color="000000"/>
              <w:bottom w:val="single" w:sz="4" w:space="0" w:color="000000"/>
              <w:right w:val="single" w:sz="4" w:space="0" w:color="000000"/>
            </w:tcBorders>
            <w:vAlign w:val="center"/>
          </w:tcPr>
          <w:p w14:paraId="4427C74B" w14:textId="77777777" w:rsidR="00923416" w:rsidRDefault="00677F3D">
            <w:pPr>
              <w:spacing w:after="0" w:line="259" w:lineRule="auto"/>
              <w:ind w:left="98" w:firstLine="0"/>
              <w:jc w:val="left"/>
            </w:pPr>
            <w:r>
              <w:t>Permit No: KZ</w:t>
            </w:r>
            <w:r>
              <w:t xml:space="preserve"> </w:t>
            </w:r>
          </w:p>
        </w:tc>
        <w:tc>
          <w:tcPr>
            <w:tcW w:w="1416" w:type="dxa"/>
            <w:tcBorders>
              <w:top w:val="single" w:sz="3" w:space="0" w:color="000000"/>
              <w:left w:val="single" w:sz="4" w:space="0" w:color="000000"/>
              <w:bottom w:val="single" w:sz="4" w:space="0" w:color="000000"/>
              <w:right w:val="single" w:sz="4" w:space="0" w:color="000000"/>
            </w:tcBorders>
          </w:tcPr>
          <w:p w14:paraId="451560BD" w14:textId="77777777" w:rsidR="00923416" w:rsidRDefault="00677F3D">
            <w:pPr>
              <w:spacing w:after="0" w:line="259" w:lineRule="auto"/>
              <w:ind w:left="0" w:firstLine="0"/>
              <w:jc w:val="left"/>
            </w:pPr>
            <w:r>
              <w:t xml:space="preserve"> </w:t>
            </w:r>
          </w:p>
        </w:tc>
      </w:tr>
    </w:tbl>
    <w:p w14:paraId="387F5C1E" w14:textId="77777777" w:rsidR="00923416" w:rsidRDefault="00677F3D">
      <w:pPr>
        <w:spacing w:after="0" w:line="259" w:lineRule="auto"/>
        <w:ind w:left="298" w:firstLine="0"/>
        <w:jc w:val="left"/>
      </w:pPr>
      <w:r>
        <w:rPr>
          <w:sz w:val="21"/>
        </w:rPr>
        <w:t xml:space="preserve"> </w:t>
      </w:r>
    </w:p>
    <w:sectPr w:rsidR="00923416">
      <w:pgSz w:w="11906" w:h="16838"/>
      <w:pgMar w:top="1239" w:right="732" w:bottom="1056" w:left="8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280"/>
    <w:multiLevelType w:val="hybridMultilevel"/>
    <w:tmpl w:val="D5269062"/>
    <w:lvl w:ilvl="0" w:tplc="8B20BEDE">
      <w:start w:val="1"/>
      <w:numFmt w:val="lowerLetter"/>
      <w:lvlText w:val="%1)"/>
      <w:lvlJc w:val="left"/>
      <w:pPr>
        <w:ind w:left="7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1D8DF4C">
      <w:start w:val="1"/>
      <w:numFmt w:val="lowerLetter"/>
      <w:lvlText w:val="%2"/>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4A685E">
      <w:start w:val="1"/>
      <w:numFmt w:val="lowerRoman"/>
      <w:lvlText w:val="%3"/>
      <w:lvlJc w:val="left"/>
      <w:pPr>
        <w:ind w:left="215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4583B30">
      <w:start w:val="1"/>
      <w:numFmt w:val="decimal"/>
      <w:lvlText w:val="%4"/>
      <w:lvlJc w:val="left"/>
      <w:pPr>
        <w:ind w:left="287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BDE604C">
      <w:start w:val="1"/>
      <w:numFmt w:val="lowerLetter"/>
      <w:lvlText w:val="%5"/>
      <w:lvlJc w:val="left"/>
      <w:pPr>
        <w:ind w:left="359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FECCC42">
      <w:start w:val="1"/>
      <w:numFmt w:val="lowerRoman"/>
      <w:lvlText w:val="%6"/>
      <w:lvlJc w:val="left"/>
      <w:pPr>
        <w:ind w:left="431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C92E002">
      <w:start w:val="1"/>
      <w:numFmt w:val="decimal"/>
      <w:lvlText w:val="%7"/>
      <w:lvlJc w:val="left"/>
      <w:pPr>
        <w:ind w:left="50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C8C2432">
      <w:start w:val="1"/>
      <w:numFmt w:val="lowerLetter"/>
      <w:lvlText w:val="%8"/>
      <w:lvlJc w:val="left"/>
      <w:pPr>
        <w:ind w:left="575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941AB0">
      <w:start w:val="1"/>
      <w:numFmt w:val="lowerRoman"/>
      <w:lvlText w:val="%9"/>
      <w:lvlJc w:val="left"/>
      <w:pPr>
        <w:ind w:left="647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A000622"/>
    <w:multiLevelType w:val="hybridMultilevel"/>
    <w:tmpl w:val="C7CC830A"/>
    <w:lvl w:ilvl="0" w:tplc="9E24450A">
      <w:start w:val="1"/>
      <w:numFmt w:val="bullet"/>
      <w:lvlText w:val="•"/>
      <w:lvlJc w:val="left"/>
      <w:pPr>
        <w:ind w:left="11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72EEC36">
      <w:start w:val="1"/>
      <w:numFmt w:val="bullet"/>
      <w:lvlText w:val="o"/>
      <w:lvlJc w:val="left"/>
      <w:pPr>
        <w:ind w:left="16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9BC8A4C">
      <w:start w:val="1"/>
      <w:numFmt w:val="bullet"/>
      <w:lvlText w:val="▪"/>
      <w:lvlJc w:val="left"/>
      <w:pPr>
        <w:ind w:left="23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9C92E2">
      <w:start w:val="1"/>
      <w:numFmt w:val="bullet"/>
      <w:lvlText w:val="•"/>
      <w:lvlJc w:val="left"/>
      <w:pPr>
        <w:ind w:left="30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1B639BC">
      <w:start w:val="1"/>
      <w:numFmt w:val="bullet"/>
      <w:lvlText w:val="o"/>
      <w:lvlJc w:val="left"/>
      <w:pPr>
        <w:ind w:left="37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4A2788">
      <w:start w:val="1"/>
      <w:numFmt w:val="bullet"/>
      <w:lvlText w:val="▪"/>
      <w:lvlJc w:val="left"/>
      <w:pPr>
        <w:ind w:left="44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CC863E2">
      <w:start w:val="1"/>
      <w:numFmt w:val="bullet"/>
      <w:lvlText w:val="•"/>
      <w:lvlJc w:val="left"/>
      <w:pPr>
        <w:ind w:left="52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082AF6C">
      <w:start w:val="1"/>
      <w:numFmt w:val="bullet"/>
      <w:lvlText w:val="o"/>
      <w:lvlJc w:val="left"/>
      <w:pPr>
        <w:ind w:left="59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1CC6A2E">
      <w:start w:val="1"/>
      <w:numFmt w:val="bullet"/>
      <w:lvlText w:val="▪"/>
      <w:lvlJc w:val="left"/>
      <w:pPr>
        <w:ind w:left="66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B923094"/>
    <w:multiLevelType w:val="hybridMultilevel"/>
    <w:tmpl w:val="C83E8F5C"/>
    <w:lvl w:ilvl="0" w:tplc="5F48A5FE">
      <w:start w:val="1"/>
      <w:numFmt w:val="bullet"/>
      <w:lvlText w:val="•"/>
      <w:lvlJc w:val="left"/>
      <w:pPr>
        <w:ind w:left="11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A7E3006">
      <w:start w:val="1"/>
      <w:numFmt w:val="bullet"/>
      <w:lvlText w:val="o"/>
      <w:lvlJc w:val="left"/>
      <w:pPr>
        <w:ind w:left="16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34215DC">
      <w:start w:val="1"/>
      <w:numFmt w:val="bullet"/>
      <w:lvlText w:val="▪"/>
      <w:lvlJc w:val="left"/>
      <w:pPr>
        <w:ind w:left="23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1C4E65C">
      <w:start w:val="1"/>
      <w:numFmt w:val="bullet"/>
      <w:lvlText w:val="•"/>
      <w:lvlJc w:val="left"/>
      <w:pPr>
        <w:ind w:left="30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3BAF2B6">
      <w:start w:val="1"/>
      <w:numFmt w:val="bullet"/>
      <w:lvlText w:val="o"/>
      <w:lvlJc w:val="left"/>
      <w:pPr>
        <w:ind w:left="37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AAEA54A">
      <w:start w:val="1"/>
      <w:numFmt w:val="bullet"/>
      <w:lvlText w:val="▪"/>
      <w:lvlJc w:val="left"/>
      <w:pPr>
        <w:ind w:left="44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166F7CC">
      <w:start w:val="1"/>
      <w:numFmt w:val="bullet"/>
      <w:lvlText w:val="•"/>
      <w:lvlJc w:val="left"/>
      <w:pPr>
        <w:ind w:left="52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308C122">
      <w:start w:val="1"/>
      <w:numFmt w:val="bullet"/>
      <w:lvlText w:val="o"/>
      <w:lvlJc w:val="left"/>
      <w:pPr>
        <w:ind w:left="59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2CEEEE4">
      <w:start w:val="1"/>
      <w:numFmt w:val="bullet"/>
      <w:lvlText w:val="▪"/>
      <w:lvlJc w:val="left"/>
      <w:pPr>
        <w:ind w:left="66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81E4EDA"/>
    <w:multiLevelType w:val="hybridMultilevel"/>
    <w:tmpl w:val="75CEF51A"/>
    <w:lvl w:ilvl="0" w:tplc="8E865002">
      <w:start w:val="19"/>
      <w:numFmt w:val="decimal"/>
      <w:lvlText w:val="%1."/>
      <w:lvlJc w:val="left"/>
      <w:pPr>
        <w:ind w:left="8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AF0D200">
      <w:start w:val="1"/>
      <w:numFmt w:val="lowerLetter"/>
      <w:lvlText w:val="%2"/>
      <w:lvlJc w:val="left"/>
      <w:pPr>
        <w:ind w:left="12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BCF59E">
      <w:start w:val="1"/>
      <w:numFmt w:val="lowerRoman"/>
      <w:lvlText w:val="%3"/>
      <w:lvlJc w:val="left"/>
      <w:pPr>
        <w:ind w:left="20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421064">
      <w:start w:val="1"/>
      <w:numFmt w:val="decimal"/>
      <w:lvlText w:val="%4"/>
      <w:lvlJc w:val="left"/>
      <w:pPr>
        <w:ind w:left="27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75AFF3C">
      <w:start w:val="1"/>
      <w:numFmt w:val="lowerLetter"/>
      <w:lvlText w:val="%5"/>
      <w:lvlJc w:val="left"/>
      <w:pPr>
        <w:ind w:left="3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B020CAE">
      <w:start w:val="1"/>
      <w:numFmt w:val="lowerRoman"/>
      <w:lvlText w:val="%6"/>
      <w:lvlJc w:val="left"/>
      <w:pPr>
        <w:ind w:left="4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0642C80">
      <w:start w:val="1"/>
      <w:numFmt w:val="decimal"/>
      <w:lvlText w:val="%7"/>
      <w:lvlJc w:val="left"/>
      <w:pPr>
        <w:ind w:left="4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0FCDBF6">
      <w:start w:val="1"/>
      <w:numFmt w:val="lowerLetter"/>
      <w:lvlText w:val="%8"/>
      <w:lvlJc w:val="left"/>
      <w:pPr>
        <w:ind w:left="5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ADEF584">
      <w:start w:val="1"/>
      <w:numFmt w:val="lowerRoman"/>
      <w:lvlText w:val="%9"/>
      <w:lvlJc w:val="left"/>
      <w:pPr>
        <w:ind w:left="6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8C05EBE"/>
    <w:multiLevelType w:val="hybridMultilevel"/>
    <w:tmpl w:val="E48C6040"/>
    <w:lvl w:ilvl="0" w:tplc="06B23514">
      <w:start w:val="1"/>
      <w:numFmt w:val="decimal"/>
      <w:lvlText w:val="%1."/>
      <w:lvlJc w:val="left"/>
      <w:pPr>
        <w:ind w:left="5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E6A1016">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CC876E6">
      <w:start w:val="1"/>
      <w:numFmt w:val="bullet"/>
      <w:lvlText w:val="▪"/>
      <w:lvlJc w:val="left"/>
      <w:pPr>
        <w:ind w:left="16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2581E36">
      <w:start w:val="1"/>
      <w:numFmt w:val="bullet"/>
      <w:lvlText w:val="•"/>
      <w:lvlJc w:val="left"/>
      <w:pPr>
        <w:ind w:left="23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2E19F0">
      <w:start w:val="1"/>
      <w:numFmt w:val="bullet"/>
      <w:lvlText w:val="o"/>
      <w:lvlJc w:val="left"/>
      <w:pPr>
        <w:ind w:left="30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742D3D2">
      <w:start w:val="1"/>
      <w:numFmt w:val="bullet"/>
      <w:lvlText w:val="▪"/>
      <w:lvlJc w:val="left"/>
      <w:pPr>
        <w:ind w:left="37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9C2112E">
      <w:start w:val="1"/>
      <w:numFmt w:val="bullet"/>
      <w:lvlText w:val="•"/>
      <w:lvlJc w:val="left"/>
      <w:pPr>
        <w:ind w:left="44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8EE736C">
      <w:start w:val="1"/>
      <w:numFmt w:val="bullet"/>
      <w:lvlText w:val="o"/>
      <w:lvlJc w:val="left"/>
      <w:pPr>
        <w:ind w:left="52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AF5B2">
      <w:start w:val="1"/>
      <w:numFmt w:val="bullet"/>
      <w:lvlText w:val="▪"/>
      <w:lvlJc w:val="left"/>
      <w:pPr>
        <w:ind w:left="59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901749235">
    <w:abstractNumId w:val="4"/>
  </w:num>
  <w:num w:numId="2" w16cid:durableId="2056463866">
    <w:abstractNumId w:val="3"/>
  </w:num>
  <w:num w:numId="3" w16cid:durableId="1207521803">
    <w:abstractNumId w:val="1"/>
  </w:num>
  <w:num w:numId="4" w16cid:durableId="1483111037">
    <w:abstractNumId w:val="2"/>
  </w:num>
  <w:num w:numId="5" w16cid:durableId="102564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16"/>
    <w:rsid w:val="00677F3D"/>
    <w:rsid w:val="00923416"/>
    <w:rsid w:val="00EF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0AD2"/>
  <w15:docId w15:val="{4E723E8D-D96B-45A7-89FE-8E510C8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49" w:lineRule="auto"/>
      <w:ind w:left="212"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0" w:line="247" w:lineRule="auto"/>
      <w:ind w:left="2011" w:right="1801" w:firstLine="1142"/>
      <w:outlineLvl w:val="0"/>
    </w:pPr>
    <w:rPr>
      <w:rFonts w:ascii="Times New Roman" w:eastAsia="Times New Roman" w:hAnsi="Times New Roman" w:cs="Times New Roman"/>
      <w:color w:val="000000"/>
      <w:sz w:val="33"/>
      <w:u w:val="single" w:color="000000"/>
    </w:rPr>
  </w:style>
  <w:style w:type="paragraph" w:styleId="Heading2">
    <w:name w:val="heading 2"/>
    <w:next w:val="Normal"/>
    <w:link w:val="Heading2Char"/>
    <w:uiPriority w:val="9"/>
    <w:unhideWhenUsed/>
    <w:qFormat/>
    <w:pPr>
      <w:keepNext/>
      <w:keepLines/>
      <w:spacing w:after="112" w:line="259" w:lineRule="auto"/>
      <w:ind w:left="524" w:hanging="10"/>
      <w:outlineLvl w:val="1"/>
    </w:pPr>
    <w:rPr>
      <w:rFonts w:ascii="Times New Roman" w:eastAsia="Times New Roman" w:hAnsi="Times New Roman" w:cs="Times New Roman"/>
      <w:color w:val="FF0000"/>
      <w:sz w:val="25"/>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FF0000"/>
      <w:sz w:val="25"/>
      <w:u w:val="single" w:color="FF0000"/>
    </w:rPr>
  </w:style>
  <w:style w:type="character" w:customStyle="1" w:styleId="Heading1Char">
    <w:name w:val="Heading 1 Char"/>
    <w:link w:val="Heading1"/>
    <w:rPr>
      <w:rFonts w:ascii="Times New Roman" w:eastAsia="Times New Roman" w:hAnsi="Times New Roman" w:cs="Times New Roman"/>
      <w:color w:val="000000"/>
      <w:sz w:val="3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4828</Characters>
  <Application>Microsoft Office Word</Application>
  <DocSecurity>4</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KITE ZONE RULES NOV 2024.docx</dc:title>
  <dc:subject/>
  <dc:creator>Gordon White</dc:creator>
  <cp:keywords/>
  <cp:lastModifiedBy>Ella Fleetwood</cp:lastModifiedBy>
  <cp:revision>2</cp:revision>
  <dcterms:created xsi:type="dcterms:W3CDTF">2024-11-26T10:24:00Z</dcterms:created>
  <dcterms:modified xsi:type="dcterms:W3CDTF">2024-11-26T10:24:00Z</dcterms:modified>
</cp:coreProperties>
</file>