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Pr="00F752AF" w:rsidRDefault="009E77FC">
      <w:pPr>
        <w:rPr>
          <w:rFonts w:ascii="Arial" w:hAnsi="Arial" w:cs="Arial"/>
          <w:color w:val="auto"/>
        </w:rPr>
      </w:pPr>
    </w:p>
    <w:p w14:paraId="37AA9145" w14:textId="5F9B4F93" w:rsidR="0035280C" w:rsidRPr="00F752AF" w:rsidRDefault="0035280C">
      <w:pPr>
        <w:rPr>
          <w:rFonts w:ascii="Arial" w:hAnsi="Arial" w:cs="Arial"/>
          <w:color w:val="auto"/>
        </w:rPr>
      </w:pPr>
      <w:r w:rsidRPr="00F752AF">
        <w:rPr>
          <w:rFonts w:ascii="Arial" w:hAnsi="Arial" w:cs="Arial"/>
          <w:noProof/>
          <w:color w:val="auto"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345"/>
      </w:tblGrid>
      <w:tr w:rsidR="00D3754A" w:rsidRPr="00F752AF" w14:paraId="094A54A9" w14:textId="77777777" w:rsidTr="008810FF">
        <w:trPr>
          <w:trHeight w:val="1333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6B4EFE" w14:textId="77777777" w:rsidR="00511396" w:rsidRPr="00F752AF" w:rsidRDefault="00511396" w:rsidP="0051139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14:ligatures w14:val="none"/>
              </w:rPr>
            </w:pPr>
            <w:r w:rsidRPr="00F752A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14:ligatures w14:val="none"/>
              </w:rPr>
              <w:t>Liverpool and Ireland:  a thousand years of history</w:t>
            </w:r>
          </w:p>
          <w:p w14:paraId="2EC2103C" w14:textId="77777777" w:rsidR="00511396" w:rsidRPr="00F752AF" w:rsidRDefault="00511396" w:rsidP="0051139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</w:p>
          <w:p w14:paraId="04E5A88B" w14:textId="54EAFCF7" w:rsidR="009E77FC" w:rsidRPr="00F752AF" w:rsidRDefault="00511396" w:rsidP="00511396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(Courses are offered subject to viable numbers)</w:t>
            </w:r>
          </w:p>
        </w:tc>
      </w:tr>
      <w:tr w:rsidR="00D3754A" w:rsidRPr="00F752AF" w14:paraId="47E97B75" w14:textId="77777777" w:rsidTr="0720881D">
        <w:trPr>
          <w:trHeight w:val="799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F752AF" w:rsidRDefault="001537F5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15C9B2CC" w:rsidR="001537F5" w:rsidRPr="00F752AF" w:rsidRDefault="15FFD789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77034C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710E17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are interested in researching the links between Liverpool and Ireland. Liverpool’s very existence is due to its links with Ireland. </w:t>
            </w:r>
          </w:p>
        </w:tc>
      </w:tr>
      <w:tr w:rsidR="00D3754A" w:rsidRPr="00F752AF" w14:paraId="33F6A418" w14:textId="77777777" w:rsidTr="008810FF">
        <w:trPr>
          <w:trHeight w:val="9285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F752AF" w:rsidRDefault="006A7AAA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CF19B2" w14:textId="03691A6B" w:rsidR="008C65D7" w:rsidRDefault="008C65D7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We will look at early history, then in more details from before the 1207 Charter, through Norman and Tudor times, </w:t>
            </w:r>
            <w:proofErr w:type="gramStart"/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emigration</w:t>
            </w:r>
            <w:proofErr w:type="gramEnd"/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and the Great Famine to the Irish Civil War to modern times</w:t>
            </w:r>
          </w:p>
          <w:p w14:paraId="3FDC59AD" w14:textId="77777777" w:rsidR="008C65D7" w:rsidRDefault="008C65D7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664C45" w14:textId="3C19ABB0" w:rsidR="006A7AAA" w:rsidRPr="00F752AF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752A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00F752A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F752A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00F752A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Pr="00F752AF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30EFFF" w14:textId="46ACC32D" w:rsidR="56A8F7EE" w:rsidRDefault="56A8F7EE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71CED198" w14:textId="77777777" w:rsidR="00AB4FC0" w:rsidRPr="008C65D7" w:rsidRDefault="00AB4FC0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04729BC0" w14:textId="50F0C2E9" w:rsidR="00291D82" w:rsidRPr="00F752AF" w:rsidRDefault="00291D82" w:rsidP="00291D8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56386F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; 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initial and diagnostic assessment</w:t>
            </w:r>
            <w:r w:rsidR="0056386F" w:rsidRPr="00F752AF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setting personal </w:t>
            </w:r>
            <w:proofErr w:type="gramStart"/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3BCDBFE9" w14:textId="3D7C5E4F" w:rsidR="00291D82" w:rsidRPr="00F752AF" w:rsidRDefault="00291D82" w:rsidP="00291D8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Ireland and Liverpool up to </w:t>
            </w:r>
            <w:r w:rsidR="00A33A20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the end of the 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th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Century</w:t>
            </w:r>
          </w:p>
          <w:p w14:paraId="49CF6883" w14:textId="7EC2E9AF" w:rsidR="008422E2" w:rsidRPr="00F752AF" w:rsidRDefault="008422E2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</w:p>
          <w:p w14:paraId="485990FE" w14:textId="3473941C" w:rsidR="007E7637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6220F344" w14:textId="77777777" w:rsidR="00AB4FC0" w:rsidRPr="008C65D7" w:rsidRDefault="00AB4FC0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2923F74" w14:textId="19EBE409" w:rsidR="00A25FE9" w:rsidRPr="00F752AF" w:rsidRDefault="00A25FE9" w:rsidP="00A25FE9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Liverpool </w:t>
            </w:r>
            <w:r w:rsidR="00564947" w:rsidRPr="00F752AF">
              <w:rPr>
                <w:rFonts w:ascii="Arial" w:hAnsi="Arial" w:cs="Arial"/>
                <w:color w:val="auto"/>
                <w:sz w:val="24"/>
                <w:szCs w:val="24"/>
              </w:rPr>
              <w:t>1300-1700</w:t>
            </w:r>
            <w:r w:rsidR="00D3754A" w:rsidRPr="00F752AF">
              <w:rPr>
                <w:rFonts w:ascii="Arial" w:hAnsi="Arial" w:cs="Arial"/>
                <w:color w:val="auto"/>
                <w:sz w:val="24"/>
                <w:szCs w:val="24"/>
              </w:rPr>
              <w:t>, through Tudor times and the Civil War</w:t>
            </w:r>
            <w:r w:rsidR="00862912" w:rsidRPr="00F752AF">
              <w:rPr>
                <w:rFonts w:ascii="Arial" w:hAnsi="Arial" w:cs="Arial"/>
                <w:color w:val="auto"/>
                <w:sz w:val="24"/>
                <w:szCs w:val="24"/>
              </w:rPr>
              <w:t>. Trade with Ireland</w:t>
            </w:r>
          </w:p>
          <w:p w14:paraId="5595249C" w14:textId="2BF764B8" w:rsidR="007E7637" w:rsidRPr="00F752AF" w:rsidRDefault="00A25FE9" w:rsidP="00A25FE9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Ireland from 1300 – 1</w:t>
            </w:r>
            <w:r w:rsidR="00A33A20" w:rsidRPr="00F752AF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r w:rsidR="00564947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:  the struggle for power. Tudors, </w:t>
            </w:r>
            <w:proofErr w:type="gramStart"/>
            <w:r w:rsidR="00564947" w:rsidRPr="00F752AF">
              <w:rPr>
                <w:rFonts w:ascii="Arial" w:hAnsi="Arial" w:cs="Arial"/>
                <w:color w:val="auto"/>
                <w:sz w:val="24"/>
                <w:szCs w:val="24"/>
              </w:rPr>
              <w:t>Cromwell</w:t>
            </w:r>
            <w:proofErr w:type="gramEnd"/>
            <w:r w:rsidR="00564947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and </w:t>
            </w:r>
            <w:r w:rsidR="00E0396C"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="00862912" w:rsidRPr="00F752AF">
              <w:rPr>
                <w:rFonts w:ascii="Arial" w:hAnsi="Arial" w:cs="Arial"/>
                <w:color w:val="auto"/>
                <w:sz w:val="24"/>
                <w:szCs w:val="24"/>
              </w:rPr>
              <w:t>Plantation of Ulster</w:t>
            </w:r>
            <w:r w:rsidR="005165DA" w:rsidRPr="00F752A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168BE3CD" w14:textId="55AA6284" w:rsidR="008422E2" w:rsidRPr="00F752AF" w:rsidRDefault="008422E2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</w:p>
          <w:p w14:paraId="7AB05988" w14:textId="5E362F19" w:rsidR="007E7637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0E0AC797" w14:textId="77777777" w:rsidR="00AB4FC0" w:rsidRPr="008C65D7" w:rsidRDefault="00AB4FC0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063802C" w14:textId="74A4E28F" w:rsidR="007E7637" w:rsidRPr="00F752AF" w:rsidRDefault="00D3754A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>The 18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th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Century; dock development and Slave Trade; rebellion in Ireland</w:t>
            </w:r>
          </w:p>
          <w:p w14:paraId="049246BC" w14:textId="6438F62B" w:rsidR="007E7637" w:rsidRPr="00F752AF" w:rsidRDefault="007E7637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</w:p>
          <w:p w14:paraId="18743034" w14:textId="741CB193" w:rsidR="007E7637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288EFFA6" w14:textId="77777777" w:rsidR="00AB4FC0" w:rsidRPr="008C65D7" w:rsidRDefault="00AB4FC0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91CE8FF" w14:textId="77777777" w:rsidR="00E12D30" w:rsidRPr="00F752AF" w:rsidRDefault="00E12D30" w:rsidP="00E12D3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>Early nineteenth century Ireland: hunger and emigration.</w:t>
            </w:r>
          </w:p>
          <w:p w14:paraId="25235781" w14:textId="77777777" w:rsidR="00E12D30" w:rsidRPr="00F752AF" w:rsidRDefault="00E12D30" w:rsidP="00E12D3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>Liverpool in the early nineteenth century: growth and immigration</w:t>
            </w:r>
          </w:p>
          <w:p w14:paraId="7848B5D2" w14:textId="667CEF03" w:rsidR="007E7637" w:rsidRPr="00F752AF" w:rsidRDefault="007E7637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</w:p>
          <w:p w14:paraId="1C839ABC" w14:textId="09A649C3" w:rsidR="007E7637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14:paraId="3B2E9A29" w14:textId="77777777" w:rsidR="00AB4FC0" w:rsidRPr="008C65D7" w:rsidRDefault="00AB4FC0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583B1C1" w14:textId="77777777" w:rsidR="00F524B9" w:rsidRPr="00F752AF" w:rsidRDefault="00F524B9" w:rsidP="00F524B9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>Ireland 1850 – 1922: Home Rule, Easter Rising and Independence.</w:t>
            </w:r>
          </w:p>
          <w:p w14:paraId="3847216A" w14:textId="77777777" w:rsidR="00F524B9" w:rsidRPr="00F752AF" w:rsidRDefault="00F524B9" w:rsidP="00F524B9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Liverpool 1850 – 1922:  railways, </w:t>
            </w:r>
            <w:proofErr w:type="gramStart"/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>riots</w:t>
            </w:r>
            <w:proofErr w:type="gramEnd"/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rapid expansion.</w:t>
            </w:r>
          </w:p>
          <w:p w14:paraId="61EA259F" w14:textId="77777777" w:rsidR="007E7637" w:rsidRPr="00F752AF" w:rsidRDefault="007E7637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</w:rPr>
            </w:pPr>
          </w:p>
          <w:p w14:paraId="158BCCC5" w14:textId="30AF5BCA" w:rsidR="003C0F13" w:rsidRPr="008C65D7" w:rsidRDefault="003C0F13" w:rsidP="003C0F13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C65D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6</w:t>
            </w:r>
          </w:p>
          <w:p w14:paraId="453200F4" w14:textId="77777777" w:rsidR="00D24C5A" w:rsidRPr="00F752AF" w:rsidRDefault="00D24C5A" w:rsidP="00D24C5A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  <w:r w:rsidRPr="00F752AF">
              <w:rPr>
                <w:rFonts w:ascii="Arial" w:hAnsi="Arial" w:cs="Arial"/>
                <w:color w:val="000000" w:themeColor="text1"/>
                <w:sz w:val="24"/>
                <w:szCs w:val="24"/>
              </w:rPr>
              <w:t>1922 – 2022:  current links and what the future might hold.</w:t>
            </w:r>
          </w:p>
          <w:p w14:paraId="45D93152" w14:textId="256F7EAA" w:rsidR="006A7AAA" w:rsidRPr="00F752AF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D87E4EB" w14:textId="55F769A5" w:rsidR="006A7AAA" w:rsidRPr="00F752AF" w:rsidRDefault="006A7AAA" w:rsidP="53EBC44B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00F752AF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00F752AF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511396" w:rsidRPr="00F752A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5FB0818" w14:textId="2BA14282" w:rsidR="006A7AAA" w:rsidRPr="00F752AF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3754A" w:rsidRPr="00F752AF" w14:paraId="28891EA8" w14:textId="77777777" w:rsidTr="00AB4FC0">
        <w:trPr>
          <w:trHeight w:val="1776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F752AF" w:rsidRDefault="001537F5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BC6CAD" w14:textId="72BEF22D" w:rsidR="00447058" w:rsidRPr="00F752AF" w:rsidRDefault="00447058" w:rsidP="0044705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F752AF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  <w:t xml:space="preserve">This is a course for complete beginners and no prior </w:t>
            </w:r>
            <w:r w:rsidRPr="00F752AF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u w:val="single"/>
              </w:rPr>
              <w:t>subject</w:t>
            </w:r>
            <w:r w:rsidRPr="00F752AF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  <w:t xml:space="preserve"> knowledge or skills are required.</w:t>
            </w:r>
            <w:r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  Much of the course is research-based</w:t>
            </w:r>
            <w:r w:rsidR="00941559"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, so basic levels of Literacy and IT are </w:t>
            </w:r>
            <w:r w:rsidR="00F00FFD"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necessary. </w:t>
            </w:r>
          </w:p>
          <w:p w14:paraId="4147FD8F" w14:textId="2DCC6C94" w:rsidR="3DDF6648" w:rsidRPr="00F752AF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</w:rPr>
            </w:pPr>
          </w:p>
          <w:p w14:paraId="6BECF4F3" w14:textId="00AD2ABE" w:rsidR="006F432D" w:rsidRPr="00F752AF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F752AF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F752AF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7C7E0928" w14:textId="54E1AADB" w:rsidR="006F432D" w:rsidRPr="00F752AF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F752AF">
              <w:rPr>
                <w:rStyle w:val="normaltextrun"/>
                <w:rFonts w:ascii="Arial" w:eastAsia="Arial" w:hAnsi="Arial" w:cs="Arial"/>
                <w:iCs/>
              </w:rPr>
              <w:t xml:space="preserve">follow verbal and written instructions and work through </w:t>
            </w:r>
            <w:r w:rsidR="000015BA" w:rsidRPr="00F752AF">
              <w:rPr>
                <w:rStyle w:val="normaltextrun"/>
                <w:rFonts w:ascii="Arial" w:eastAsia="Arial" w:hAnsi="Arial" w:cs="Arial"/>
                <w:iCs/>
              </w:rPr>
              <w:t>activities</w:t>
            </w:r>
            <w:r w:rsidRPr="00F752AF">
              <w:rPr>
                <w:rStyle w:val="normaltextrun"/>
                <w:rFonts w:ascii="Arial" w:eastAsia="Arial" w:hAnsi="Arial" w:cs="Arial"/>
                <w:iCs/>
              </w:rPr>
              <w:t xml:space="preserve"> at your own </w:t>
            </w:r>
            <w:proofErr w:type="gramStart"/>
            <w:r w:rsidRPr="00F752AF">
              <w:rPr>
                <w:rStyle w:val="normaltextrun"/>
                <w:rFonts w:ascii="Arial" w:eastAsia="Arial" w:hAnsi="Arial" w:cs="Arial"/>
                <w:iCs/>
              </w:rPr>
              <w:t>pace</w:t>
            </w:r>
            <w:proofErr w:type="gramEnd"/>
            <w:r w:rsidRPr="00F752A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A323F8B" w14:textId="32E5FB4F" w:rsidR="006F432D" w:rsidRPr="00F752AF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F752AF">
              <w:rPr>
                <w:rStyle w:val="normaltextrun"/>
                <w:rFonts w:ascii="Arial" w:eastAsia="Arial" w:hAnsi="Arial" w:cs="Arial"/>
                <w:iCs/>
              </w:rPr>
              <w:t xml:space="preserve">listen and join in group </w:t>
            </w:r>
            <w:proofErr w:type="gramStart"/>
            <w:r w:rsidRPr="00F752AF">
              <w:rPr>
                <w:rStyle w:val="normaltextrun"/>
                <w:rFonts w:ascii="Arial" w:eastAsia="Arial" w:hAnsi="Arial" w:cs="Arial"/>
                <w:iCs/>
              </w:rPr>
              <w:t>discussions</w:t>
            </w:r>
            <w:proofErr w:type="gramEnd"/>
            <w:r w:rsidRPr="00F752A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44BC5C49" w14:textId="1B51F9B9" w:rsidR="006F432D" w:rsidRPr="00F752AF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F752AF">
              <w:rPr>
                <w:rStyle w:val="normaltextrun"/>
                <w:rFonts w:ascii="Arial" w:eastAsia="Arial" w:hAnsi="Arial" w:cs="Arial"/>
                <w:iCs/>
              </w:rPr>
              <w:t xml:space="preserve">jot down notes to record relevant </w:t>
            </w:r>
            <w:proofErr w:type="gramStart"/>
            <w:r w:rsidRPr="00F752AF">
              <w:rPr>
                <w:rStyle w:val="normaltextrun"/>
                <w:rFonts w:ascii="Arial" w:eastAsia="Arial" w:hAnsi="Arial" w:cs="Arial"/>
                <w:iCs/>
              </w:rPr>
              <w:t>information</w:t>
            </w:r>
            <w:proofErr w:type="gramEnd"/>
            <w:r w:rsidRPr="00F752A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92D3D7B" w14:textId="59513458" w:rsidR="006F432D" w:rsidRPr="00F752AF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F752AF">
              <w:rPr>
                <w:rStyle w:val="normaltextrun"/>
                <w:rFonts w:ascii="Arial" w:eastAsia="Arial" w:hAnsi="Arial" w:cs="Arial"/>
                <w:iCs/>
              </w:rPr>
              <w:t xml:space="preserve">keep your work organised in a </w:t>
            </w:r>
            <w:proofErr w:type="gramStart"/>
            <w:r w:rsidRPr="00F752AF">
              <w:rPr>
                <w:rStyle w:val="normaltextrun"/>
                <w:rFonts w:ascii="Arial" w:eastAsia="Arial" w:hAnsi="Arial" w:cs="Arial"/>
                <w:iCs/>
              </w:rPr>
              <w:t>file</w:t>
            </w:r>
            <w:proofErr w:type="gramEnd"/>
            <w:r w:rsidRPr="00F752A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19A1A28B" w14:textId="20B80BB9" w:rsidR="006F432D" w:rsidRPr="00F752AF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</w:rPr>
            </w:pPr>
            <w:r w:rsidRPr="00F752AF">
              <w:rPr>
                <w:rStyle w:val="normaltextrun"/>
                <w:rFonts w:ascii="Arial" w:eastAsia="Arial" w:hAnsi="Arial" w:cs="Arial"/>
                <w:iCs/>
              </w:rPr>
              <w:t>use a PC/laptop or tablet for research or to present your work</w:t>
            </w:r>
            <w:r w:rsidR="453FAF2B" w:rsidRPr="00F752AF">
              <w:rPr>
                <w:rStyle w:val="normaltextrun"/>
                <w:rFonts w:ascii="Arial" w:eastAsia="Arial" w:hAnsi="Arial" w:cs="Arial"/>
                <w:iCs/>
              </w:rPr>
              <w:t xml:space="preserve"> and to </w:t>
            </w:r>
            <w:r w:rsidR="7077A5CF" w:rsidRPr="00F752AF">
              <w:rPr>
                <w:rStyle w:val="normaltextrun"/>
                <w:rFonts w:ascii="Arial" w:eastAsia="Arial" w:hAnsi="Arial" w:cs="Arial"/>
                <w:iCs/>
              </w:rPr>
              <w:t>access</w:t>
            </w:r>
            <w:r w:rsidR="453FAF2B" w:rsidRPr="00F752AF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474C7E11" w:rsidRPr="00F752AF">
              <w:rPr>
                <w:rStyle w:val="normaltextrun"/>
                <w:rFonts w:ascii="Arial" w:eastAsia="Arial" w:hAnsi="Arial" w:cs="Arial"/>
                <w:iCs/>
              </w:rPr>
              <w:t xml:space="preserve">learning </w:t>
            </w:r>
            <w:r w:rsidR="00490F06" w:rsidRPr="00F752AF">
              <w:rPr>
                <w:rStyle w:val="normaltextrun"/>
                <w:rFonts w:ascii="Arial" w:eastAsia="Arial" w:hAnsi="Arial" w:cs="Arial"/>
                <w:iCs/>
              </w:rPr>
              <w:t>sites/</w:t>
            </w:r>
            <w:r w:rsidR="474C7E11" w:rsidRPr="00F752AF">
              <w:rPr>
                <w:rStyle w:val="normaltextrun"/>
                <w:rFonts w:ascii="Arial" w:eastAsia="Arial" w:hAnsi="Arial" w:cs="Arial"/>
                <w:iCs/>
              </w:rPr>
              <w:t>platform</w:t>
            </w:r>
            <w:r w:rsidR="00490F06" w:rsidRPr="00F752AF">
              <w:rPr>
                <w:rStyle w:val="normaltextrun"/>
                <w:rFonts w:ascii="Arial" w:eastAsia="Arial" w:hAnsi="Arial" w:cs="Arial"/>
                <w:iCs/>
              </w:rPr>
              <w:t>s</w:t>
            </w:r>
            <w:r w:rsidR="00D60756" w:rsidRPr="00F752AF">
              <w:rPr>
                <w:rStyle w:val="normaltextrun"/>
                <w:rFonts w:ascii="Arial" w:eastAsia="Arial" w:hAnsi="Arial" w:cs="Arial"/>
                <w:iCs/>
              </w:rPr>
              <w:t>.</w:t>
            </w:r>
          </w:p>
          <w:p w14:paraId="049F31CB" w14:textId="24CBB881" w:rsidR="00FD36EE" w:rsidRPr="00F752AF" w:rsidRDefault="00FD36EE" w:rsidP="00DD05DA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rFonts w:ascii="Arial" w:hAnsi="Arial" w:cs="Arial"/>
                <w:i/>
                <w:iCs/>
              </w:rPr>
            </w:pPr>
          </w:p>
        </w:tc>
      </w:tr>
      <w:tr w:rsidR="00D3754A" w:rsidRPr="00F752AF" w14:paraId="0BC200E8" w14:textId="77777777" w:rsidTr="0720881D">
        <w:trPr>
          <w:trHeight w:val="1294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F752AF" w:rsidRDefault="001537F5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F752AF" w:rsidRDefault="462B5F61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At enrolment, y</w:t>
            </w:r>
            <w:r w:rsidR="00FD36EE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F752AF" w:rsidRDefault="001537F5" w:rsidP="67E95E4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4D14CE9" w14:textId="0104D67A" w:rsidR="002E26E3" w:rsidRPr="00F752AF" w:rsidRDefault="00FD36EE" w:rsidP="67E95E4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Your tutor will provide </w:t>
            </w:r>
            <w:r w:rsidR="00AC3B73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many</w:t>
            </w: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</w:p>
          <w:p w14:paraId="01F4A72F" w14:textId="26762A97" w:rsidR="001537F5" w:rsidRDefault="001537F5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6E0DD57" w14:textId="09EB5E13" w:rsidR="005D5560" w:rsidRPr="00F752AF" w:rsidRDefault="00A70D80" w:rsidP="005D556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You</w:t>
            </w:r>
            <w:r w:rsidR="005D5560"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can bring </w:t>
            </w:r>
            <w:r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your</w:t>
            </w:r>
            <w:r w:rsidR="005D5560"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own lap-tops / tablets</w:t>
            </w:r>
            <w:r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for the research activities, but don’t worry if you don’t have one, you can </w:t>
            </w:r>
            <w:r w:rsidR="005D5560" w:rsidRPr="00F752AF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use SCLS devices during sessions.</w:t>
            </w:r>
          </w:p>
          <w:p w14:paraId="73A75E7D" w14:textId="77777777" w:rsidR="005D5560" w:rsidRPr="00F752AF" w:rsidRDefault="005D5560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E2016B8" w14:textId="3FB5AF97" w:rsidR="001537F5" w:rsidRPr="00F752AF" w:rsidRDefault="00FD36EE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  <w:r w:rsidR="00124FE2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If needed, y</w:t>
            </w:r>
            <w:r w:rsidR="00201568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our tutor will </w:t>
            </w:r>
            <w:r w:rsidR="00963C3C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 able to support you with IT skills </w:t>
            </w:r>
            <w:r w:rsidR="00BA3977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required</w:t>
            </w:r>
            <w:r w:rsidR="00855B07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63C3C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for your course</w:t>
            </w:r>
            <w:r w:rsidR="00855B07"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D3754A" w:rsidRPr="00F752AF" w14:paraId="7A075C7A" w14:textId="77777777" w:rsidTr="0720881D">
        <w:trPr>
          <w:trHeight w:val="958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F752AF" w:rsidRDefault="001537F5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7EBC4576" w:rsidR="00F713FF" w:rsidRPr="00F752AF" w:rsidRDefault="00753324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</w:t>
            </w:r>
            <w:r w:rsidR="34F9214F"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/demonstration</w:t>
            </w:r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activities.</w:t>
            </w:r>
            <w:r w:rsidR="00AE437E"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52A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52AF" w:rsidRDefault="00753324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learning.</w:t>
            </w:r>
            <w:r w:rsidR="006B42C3"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52A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EE9BF20" w14:textId="448ACB34" w:rsidR="00F713FF" w:rsidRPr="00F752AF" w:rsidRDefault="00753324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00F752AF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50B44D4D" w:rsidR="0009563F" w:rsidRPr="00F752AF" w:rsidRDefault="0009563F" w:rsidP="3DDF6648">
            <w:pPr>
              <w:rPr>
                <w:rStyle w:val="normaltextrun"/>
                <w:rFonts w:ascii="Arial" w:eastAsia="Arial" w:hAnsi="Arial" w:cs="Arial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D3754A" w:rsidRPr="00F752AF" w14:paraId="3895F4DE" w14:textId="77777777" w:rsidTr="0720881D">
        <w:trPr>
          <w:trHeight w:val="689"/>
        </w:trPr>
        <w:tc>
          <w:tcPr>
            <w:tcW w:w="14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F752AF" w:rsidRDefault="001537F5" w:rsidP="001537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Progression routes:</w:t>
            </w:r>
          </w:p>
        </w:tc>
        <w:tc>
          <w:tcPr>
            <w:tcW w:w="93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3FA65F" w14:textId="77777777" w:rsidR="00F231BE" w:rsidRDefault="001A070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On completion of this course, you can progress to </w:t>
            </w:r>
            <w:r w:rsidR="00C9213E"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other courses on Local History, in</w:t>
            </w:r>
            <w:r w:rsidR="001D1D4F"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cluding those offered by the University of Liverpool, WEA, U3A etc.  </w:t>
            </w:r>
          </w:p>
          <w:p w14:paraId="6BAE7A06" w14:textId="77777777" w:rsidR="00F231BE" w:rsidRDefault="00F231BE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7F18CE0E" w14:textId="59A859B0" w:rsidR="00ED0491" w:rsidRPr="00F752AF" w:rsidRDefault="001D1D4F" w:rsidP="3DDF6648">
            <w:pPr>
              <w:widowControl w:val="0"/>
              <w:rPr>
                <w:rStyle w:val="normaltextrun"/>
                <w:rFonts w:ascii="Arial" w:eastAsia="Arial" w:hAnsi="Arial" w:cs="Arial"/>
                <w:color w:val="auto"/>
                <w:shd w:val="clear" w:color="auto" w:fill="FFFFFF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You</w:t>
            </w:r>
            <w:r w:rsidR="00ED0491"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r tutor will give more detail of relevant courses in the Progression Ladder provided </w:t>
            </w:r>
            <w:r w:rsidR="00F231B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during your</w:t>
            </w:r>
            <w:r w:rsidR="00ED0491" w:rsidRPr="00F752AF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course.  </w:t>
            </w:r>
          </w:p>
          <w:p w14:paraId="551F3C63" w14:textId="65895A32" w:rsidR="1D7A6502" w:rsidRPr="00F752AF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F752AF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Pr="00F752AF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F752AF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F752AF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1299C43A" w14:textId="37F1043B" w:rsidR="00C04F91" w:rsidRPr="00F752AF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E17361E" w14:textId="1DD42B33" w:rsidR="00430BE7" w:rsidRPr="00F752AF" w:rsidRDefault="00430BE7" w:rsidP="00430BE7">
      <w:pPr>
        <w:tabs>
          <w:tab w:val="left" w:pos="2600"/>
        </w:tabs>
        <w:rPr>
          <w:rFonts w:ascii="Arial" w:hAnsi="Arial" w:cs="Arial"/>
          <w:color w:val="auto"/>
          <w:sz w:val="16"/>
          <w:szCs w:val="16"/>
        </w:rPr>
      </w:pPr>
    </w:p>
    <w:sectPr w:rsidR="00430BE7" w:rsidRPr="00F752AF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3BF2"/>
    <w:multiLevelType w:val="hybridMultilevel"/>
    <w:tmpl w:val="F848685E"/>
    <w:lvl w:ilvl="0" w:tplc="5BA0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958992">
    <w:abstractNumId w:val="0"/>
  </w:num>
  <w:num w:numId="2" w16cid:durableId="1975788842">
    <w:abstractNumId w:val="4"/>
  </w:num>
  <w:num w:numId="3" w16cid:durableId="1917857817">
    <w:abstractNumId w:val="1"/>
  </w:num>
  <w:num w:numId="4" w16cid:durableId="1548954274">
    <w:abstractNumId w:val="2"/>
  </w:num>
  <w:num w:numId="5" w16cid:durableId="1501578801">
    <w:abstractNumId w:val="5"/>
  </w:num>
  <w:num w:numId="6" w16cid:durableId="145806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015BA"/>
    <w:rsid w:val="00030373"/>
    <w:rsid w:val="0008204C"/>
    <w:rsid w:val="0009563F"/>
    <w:rsid w:val="000B1C5A"/>
    <w:rsid w:val="000B5D1D"/>
    <w:rsid w:val="000D4B64"/>
    <w:rsid w:val="00124FE2"/>
    <w:rsid w:val="001537F5"/>
    <w:rsid w:val="0017325C"/>
    <w:rsid w:val="001A0701"/>
    <w:rsid w:val="001A5E25"/>
    <w:rsid w:val="001B2141"/>
    <w:rsid w:val="001B70EC"/>
    <w:rsid w:val="001D1D4F"/>
    <w:rsid w:val="001F4D6A"/>
    <w:rsid w:val="00201568"/>
    <w:rsid w:val="002452FC"/>
    <w:rsid w:val="00291D82"/>
    <w:rsid w:val="0029238C"/>
    <w:rsid w:val="002A1003"/>
    <w:rsid w:val="002E014B"/>
    <w:rsid w:val="002E26E3"/>
    <w:rsid w:val="0035280C"/>
    <w:rsid w:val="00373F8F"/>
    <w:rsid w:val="0038006F"/>
    <w:rsid w:val="003C0F13"/>
    <w:rsid w:val="003D04D4"/>
    <w:rsid w:val="003F1032"/>
    <w:rsid w:val="00430BE7"/>
    <w:rsid w:val="00447058"/>
    <w:rsid w:val="00476855"/>
    <w:rsid w:val="00490F06"/>
    <w:rsid w:val="004A1011"/>
    <w:rsid w:val="004B5383"/>
    <w:rsid w:val="00511396"/>
    <w:rsid w:val="005165DA"/>
    <w:rsid w:val="0053129F"/>
    <w:rsid w:val="00554492"/>
    <w:rsid w:val="0056386F"/>
    <w:rsid w:val="00564947"/>
    <w:rsid w:val="00595201"/>
    <w:rsid w:val="005D37F6"/>
    <w:rsid w:val="005D5560"/>
    <w:rsid w:val="006167FD"/>
    <w:rsid w:val="006A7AAA"/>
    <w:rsid w:val="006B42C3"/>
    <w:rsid w:val="006B6D3D"/>
    <w:rsid w:val="006F432D"/>
    <w:rsid w:val="00710E17"/>
    <w:rsid w:val="00753324"/>
    <w:rsid w:val="0077034C"/>
    <w:rsid w:val="00780334"/>
    <w:rsid w:val="007B47A1"/>
    <w:rsid w:val="007E7637"/>
    <w:rsid w:val="00820D16"/>
    <w:rsid w:val="008422E2"/>
    <w:rsid w:val="00855B07"/>
    <w:rsid w:val="00862912"/>
    <w:rsid w:val="008810FF"/>
    <w:rsid w:val="00881945"/>
    <w:rsid w:val="008C65D7"/>
    <w:rsid w:val="00904730"/>
    <w:rsid w:val="009117C5"/>
    <w:rsid w:val="00914EED"/>
    <w:rsid w:val="00941559"/>
    <w:rsid w:val="0095287A"/>
    <w:rsid w:val="00963C3C"/>
    <w:rsid w:val="009A0A6F"/>
    <w:rsid w:val="009C06EC"/>
    <w:rsid w:val="009E333C"/>
    <w:rsid w:val="009E77FC"/>
    <w:rsid w:val="009F7736"/>
    <w:rsid w:val="00A04050"/>
    <w:rsid w:val="00A25FE9"/>
    <w:rsid w:val="00A33A20"/>
    <w:rsid w:val="00A52D64"/>
    <w:rsid w:val="00A538BD"/>
    <w:rsid w:val="00A70D80"/>
    <w:rsid w:val="00AA13B9"/>
    <w:rsid w:val="00AB4FC0"/>
    <w:rsid w:val="00AC3B73"/>
    <w:rsid w:val="00AE437E"/>
    <w:rsid w:val="00B10CEE"/>
    <w:rsid w:val="00BA3977"/>
    <w:rsid w:val="00BD4BD3"/>
    <w:rsid w:val="00BF634C"/>
    <w:rsid w:val="00C04F91"/>
    <w:rsid w:val="00C064C7"/>
    <w:rsid w:val="00C067DD"/>
    <w:rsid w:val="00C63E97"/>
    <w:rsid w:val="00C7212F"/>
    <w:rsid w:val="00C9213E"/>
    <w:rsid w:val="00CA3CE1"/>
    <w:rsid w:val="00CC6646"/>
    <w:rsid w:val="00CD2928"/>
    <w:rsid w:val="00CF055A"/>
    <w:rsid w:val="00D1497F"/>
    <w:rsid w:val="00D24C5A"/>
    <w:rsid w:val="00D3754A"/>
    <w:rsid w:val="00D60756"/>
    <w:rsid w:val="00DB0FAA"/>
    <w:rsid w:val="00DD05DA"/>
    <w:rsid w:val="00DD780C"/>
    <w:rsid w:val="00E0396C"/>
    <w:rsid w:val="00E126E9"/>
    <w:rsid w:val="00E12D30"/>
    <w:rsid w:val="00E24FD4"/>
    <w:rsid w:val="00EB396E"/>
    <w:rsid w:val="00ED0491"/>
    <w:rsid w:val="00F00FFD"/>
    <w:rsid w:val="00F0231F"/>
    <w:rsid w:val="00F231BE"/>
    <w:rsid w:val="00F524B9"/>
    <w:rsid w:val="00F70483"/>
    <w:rsid w:val="00F713FF"/>
    <w:rsid w:val="00F752AF"/>
    <w:rsid w:val="00FC32D8"/>
    <w:rsid w:val="00FD36EE"/>
    <w:rsid w:val="020DAFF4"/>
    <w:rsid w:val="0266C151"/>
    <w:rsid w:val="03DD6392"/>
    <w:rsid w:val="0720881D"/>
    <w:rsid w:val="0D5DBF92"/>
    <w:rsid w:val="0F0B378A"/>
    <w:rsid w:val="0FB03950"/>
    <w:rsid w:val="0FF43E1C"/>
    <w:rsid w:val="10DAD6EE"/>
    <w:rsid w:val="14B7A9B0"/>
    <w:rsid w:val="15FFD789"/>
    <w:rsid w:val="16B584B7"/>
    <w:rsid w:val="1A4B1B56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1CCF2AA"/>
    <w:rsid w:val="34F9214F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75E958"/>
    <w:rsid w:val="45AA4779"/>
    <w:rsid w:val="462B5F61"/>
    <w:rsid w:val="474C7E11"/>
    <w:rsid w:val="47FF7DF1"/>
    <w:rsid w:val="481FD01D"/>
    <w:rsid w:val="4973A053"/>
    <w:rsid w:val="4B0FA9F7"/>
    <w:rsid w:val="4E8E8735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41B0844"/>
    <w:rsid w:val="78943E37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B6A251F8-B081-4600-BFC2-308BCCAA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3D54C423-5101-4181-A97C-96D7FCE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57c981d3-d567-4661-bd5a-748cc0a44e0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be908e2-d8cb-4286-939d-ce4789a1b5c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3227</Characters>
  <Application>Microsoft Office Word</Application>
  <DocSecurity>0</DocSecurity>
  <Lines>26</Lines>
  <Paragraphs>7</Paragraphs>
  <ScaleCrop>false</ScaleCrop>
  <Company>arvato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Garrahan</dc:creator>
  <cp:keywords/>
  <cp:lastModifiedBy>Paloma McSorley</cp:lastModifiedBy>
  <cp:revision>37</cp:revision>
  <dcterms:created xsi:type="dcterms:W3CDTF">2023-07-26T08:48:00Z</dcterms:created>
  <dcterms:modified xsi:type="dcterms:W3CDTF">2023-07-31T13:32:00Z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